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C456" w14:textId="622DA94B" w:rsidR="005A28F3" w:rsidRDefault="008F28AB">
      <w:r>
        <w:t>ANDOVER</w:t>
      </w:r>
    </w:p>
    <w:tbl>
      <w:tblPr>
        <w:tblW w:w="1413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720"/>
        <w:gridCol w:w="1530"/>
        <w:gridCol w:w="2430"/>
        <w:gridCol w:w="1440"/>
        <w:gridCol w:w="90"/>
        <w:gridCol w:w="1800"/>
      </w:tblGrid>
      <w:tr w:rsidR="005A28F3" w:rsidRPr="00C924C1" w14:paraId="3CCBBB64" w14:textId="77777777" w:rsidTr="00081E6F">
        <w:trPr>
          <w:trHeight w:val="890"/>
        </w:trPr>
        <w:tc>
          <w:tcPr>
            <w:tcW w:w="6120" w:type="dxa"/>
            <w:shd w:val="clear" w:color="auto" w:fill="C5DFB3"/>
            <w:vAlign w:val="center"/>
          </w:tcPr>
          <w:p w14:paraId="214953E8" w14:textId="77777777" w:rsidR="005A28F3" w:rsidRDefault="005A28F3" w:rsidP="00081E6F">
            <w:pPr>
              <w:widowControl w:val="0"/>
              <w:autoSpaceDE w:val="0"/>
              <w:autoSpaceDN w:val="0"/>
              <w:spacing w:before="80" w:after="80" w:line="254" w:lineRule="auto"/>
              <w:ind w:left="446" w:right="115" w:hanging="331"/>
              <w:jc w:val="center"/>
              <w:rPr>
                <w:rFonts w:eastAsia="Arial" w:cstheme="minorHAnsi"/>
                <w:b/>
                <w:w w:val="95"/>
                <w:sz w:val="24"/>
                <w:szCs w:val="24"/>
                <w:lang w:bidi="en-US"/>
              </w:rPr>
            </w:pPr>
            <w:r w:rsidRPr="00C924C1">
              <w:rPr>
                <w:rFonts w:eastAsia="Arial" w:cstheme="minorHAnsi"/>
                <w:b/>
                <w:w w:val="85"/>
                <w:sz w:val="24"/>
                <w:szCs w:val="24"/>
                <w:lang w:bidi="en-US"/>
              </w:rPr>
              <w:t xml:space="preserve">MITIGATION ACTION </w:t>
            </w:r>
            <w:r w:rsidRPr="00C924C1">
              <w:rPr>
                <w:rFonts w:eastAsia="Arial" w:cstheme="minorHAnsi"/>
                <w:b/>
                <w:w w:val="95"/>
                <w:sz w:val="24"/>
                <w:szCs w:val="24"/>
                <w:lang w:bidi="en-US"/>
              </w:rPr>
              <w:t>OR STRATEGY</w:t>
            </w:r>
          </w:p>
          <w:p w14:paraId="1524AE0C" w14:textId="77777777" w:rsidR="005A28F3" w:rsidRPr="00C924C1" w:rsidRDefault="005A28F3" w:rsidP="00081E6F">
            <w:pPr>
              <w:widowControl w:val="0"/>
              <w:autoSpaceDE w:val="0"/>
              <w:autoSpaceDN w:val="0"/>
              <w:spacing w:before="80" w:after="80" w:line="254" w:lineRule="auto"/>
              <w:ind w:left="446" w:right="115" w:hanging="331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1E62D8">
              <w:rPr>
                <w:rFonts w:eastAsia="Arial" w:cstheme="minorHAnsi"/>
                <w:b/>
                <w:w w:val="85"/>
                <w:sz w:val="24"/>
                <w:szCs w:val="24"/>
                <w:lang w:bidi="en-US"/>
              </w:rPr>
              <w:t>(*</w:t>
            </w:r>
            <w:r>
              <w:rPr>
                <w:rFonts w:eastAsia="Arial" w:cstheme="minorHAnsi"/>
                <w:b/>
                <w:w w:val="85"/>
                <w:sz w:val="24"/>
                <w:szCs w:val="24"/>
                <w:lang w:bidi="en-US"/>
              </w:rPr>
              <w:t>*Indicates Action is from Prior Plan)</w:t>
            </w:r>
          </w:p>
        </w:tc>
        <w:tc>
          <w:tcPr>
            <w:tcW w:w="720" w:type="dxa"/>
            <w:shd w:val="clear" w:color="auto" w:fill="C5DFB3"/>
            <w:vAlign w:val="center"/>
          </w:tcPr>
          <w:p w14:paraId="3B35AFC4" w14:textId="77777777" w:rsidR="005A28F3" w:rsidRPr="00C924C1" w:rsidRDefault="005A28F3" w:rsidP="00081E6F">
            <w:pPr>
              <w:widowControl w:val="0"/>
              <w:autoSpaceDE w:val="0"/>
              <w:autoSpaceDN w:val="0"/>
              <w:spacing w:before="180" w:after="0" w:line="240" w:lineRule="auto"/>
              <w:ind w:left="80" w:right="71"/>
              <w:jc w:val="center"/>
              <w:rPr>
                <w:rFonts w:eastAsia="Arial" w:cstheme="minorHAnsi"/>
                <w:b/>
                <w:sz w:val="24"/>
                <w:szCs w:val="24"/>
                <w:vertAlign w:val="superscript"/>
                <w:lang w:bidi="en-US"/>
              </w:rPr>
            </w:pPr>
            <w:r w:rsidRPr="00C924C1">
              <w:rPr>
                <w:rFonts w:eastAsia="Arial" w:cstheme="minorHAnsi"/>
                <w:b/>
                <w:w w:val="90"/>
                <w:sz w:val="24"/>
                <w:szCs w:val="24"/>
                <w:lang w:bidi="en-US"/>
              </w:rPr>
              <w:t>TYPE</w:t>
            </w:r>
            <w:r w:rsidRPr="00C924C1">
              <w:rPr>
                <w:rFonts w:eastAsia="Arial" w:cstheme="minorHAnsi"/>
                <w:b/>
                <w:w w:val="90"/>
                <w:sz w:val="24"/>
                <w:szCs w:val="24"/>
                <w:vertAlign w:val="superscript"/>
                <w:lang w:bidi="en-US"/>
              </w:rPr>
              <w:t>1</w:t>
            </w:r>
          </w:p>
          <w:p w14:paraId="15A4CEE4" w14:textId="77777777" w:rsidR="005A28F3" w:rsidRPr="00C924C1" w:rsidRDefault="005A28F3" w:rsidP="00081E6F">
            <w:pPr>
              <w:widowControl w:val="0"/>
              <w:autoSpaceDE w:val="0"/>
              <w:autoSpaceDN w:val="0"/>
              <w:spacing w:before="15" w:after="0" w:line="240" w:lineRule="auto"/>
              <w:ind w:left="9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shd w:val="clear" w:color="auto" w:fill="C5DFB3"/>
            <w:vAlign w:val="center"/>
          </w:tcPr>
          <w:p w14:paraId="6EA1CEC0" w14:textId="77777777" w:rsidR="005A28F3" w:rsidRPr="00C924C1" w:rsidRDefault="005A28F3" w:rsidP="00081E6F">
            <w:pPr>
              <w:widowControl w:val="0"/>
              <w:autoSpaceDE w:val="0"/>
              <w:autoSpaceDN w:val="0"/>
              <w:spacing w:before="180" w:after="0" w:line="254" w:lineRule="auto"/>
              <w:ind w:left="115" w:right="115" w:firstLine="160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C924C1">
              <w:rPr>
                <w:rFonts w:eastAsia="Arial" w:cstheme="minorHAnsi"/>
                <w:b/>
                <w:sz w:val="24"/>
                <w:szCs w:val="24"/>
                <w:lang w:bidi="en-US"/>
              </w:rPr>
              <w:t>HAZARD</w:t>
            </w:r>
            <w:r>
              <w:rPr>
                <w:rFonts w:eastAsia="Arial" w:cstheme="minorHAnsi"/>
                <w:b/>
                <w:sz w:val="24"/>
                <w:szCs w:val="24"/>
                <w:lang w:bidi="en-US"/>
              </w:rPr>
              <w:t xml:space="preserve"> ADDRESSED</w:t>
            </w:r>
          </w:p>
        </w:tc>
        <w:tc>
          <w:tcPr>
            <w:tcW w:w="2430" w:type="dxa"/>
            <w:shd w:val="clear" w:color="auto" w:fill="C5DFB3"/>
          </w:tcPr>
          <w:p w14:paraId="5085985B" w14:textId="77777777" w:rsidR="005A28F3" w:rsidRPr="00C924C1" w:rsidRDefault="005A28F3" w:rsidP="00081E6F">
            <w:pPr>
              <w:widowControl w:val="0"/>
              <w:autoSpaceDE w:val="0"/>
              <w:autoSpaceDN w:val="0"/>
              <w:spacing w:before="180" w:after="0" w:line="240" w:lineRule="auto"/>
              <w:ind w:left="115" w:right="115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C924C1">
              <w:rPr>
                <w:rFonts w:eastAsia="Arial" w:cstheme="minorHAnsi"/>
                <w:b/>
                <w:w w:val="90"/>
                <w:sz w:val="24"/>
                <w:szCs w:val="24"/>
                <w:lang w:bidi="en-US"/>
              </w:rPr>
              <w:t>RESPONSIBLE</w:t>
            </w:r>
          </w:p>
          <w:p w14:paraId="3032B799" w14:textId="77777777" w:rsidR="005A28F3" w:rsidRPr="00C924C1" w:rsidRDefault="005A28F3" w:rsidP="00081E6F">
            <w:pPr>
              <w:widowControl w:val="0"/>
              <w:autoSpaceDE w:val="0"/>
              <w:autoSpaceDN w:val="0"/>
              <w:spacing w:before="15" w:after="0" w:line="240" w:lineRule="auto"/>
              <w:ind w:left="115" w:right="115"/>
              <w:jc w:val="center"/>
              <w:rPr>
                <w:rFonts w:eastAsia="Arial" w:cstheme="minorHAnsi"/>
                <w:b/>
                <w:sz w:val="24"/>
                <w:szCs w:val="24"/>
                <w:vertAlign w:val="superscript"/>
                <w:lang w:bidi="en-US"/>
              </w:rPr>
            </w:pPr>
            <w:r w:rsidRPr="00C924C1">
              <w:rPr>
                <w:rFonts w:eastAsia="Arial" w:cstheme="minorHAnsi"/>
                <w:b/>
                <w:sz w:val="24"/>
                <w:szCs w:val="24"/>
                <w:lang w:bidi="en-US"/>
              </w:rPr>
              <w:t>PARTY</w:t>
            </w:r>
            <w:r>
              <w:rPr>
                <w:rFonts w:eastAsia="Arial" w:cstheme="minorHAnsi"/>
                <w:b/>
                <w:sz w:val="24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530" w:type="dxa"/>
            <w:gridSpan w:val="2"/>
            <w:shd w:val="clear" w:color="auto" w:fill="C5DFB3"/>
          </w:tcPr>
          <w:p w14:paraId="24BA2893" w14:textId="77777777" w:rsidR="005A28F3" w:rsidRPr="00C924C1" w:rsidRDefault="005A28F3" w:rsidP="00081E6F">
            <w:pPr>
              <w:widowControl w:val="0"/>
              <w:autoSpaceDE w:val="0"/>
              <w:autoSpaceDN w:val="0"/>
              <w:spacing w:before="180" w:after="0" w:line="254" w:lineRule="auto"/>
              <w:ind w:left="115" w:right="115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C924C1">
              <w:rPr>
                <w:rFonts w:eastAsia="Arial" w:cstheme="minorHAnsi"/>
                <w:b/>
                <w:w w:val="95"/>
                <w:sz w:val="24"/>
                <w:szCs w:val="24"/>
                <w:lang w:bidi="en-US"/>
              </w:rPr>
              <w:t xml:space="preserve">TIME </w:t>
            </w:r>
            <w:r w:rsidRPr="00C924C1">
              <w:rPr>
                <w:rFonts w:eastAsia="Arial" w:cstheme="minorHAnsi"/>
                <w:b/>
                <w:w w:val="80"/>
                <w:sz w:val="24"/>
                <w:szCs w:val="24"/>
                <w:lang w:bidi="en-US"/>
              </w:rPr>
              <w:t>FRAME</w:t>
            </w:r>
          </w:p>
        </w:tc>
        <w:tc>
          <w:tcPr>
            <w:tcW w:w="1800" w:type="dxa"/>
            <w:shd w:val="clear" w:color="auto" w:fill="C5DFB3"/>
          </w:tcPr>
          <w:p w14:paraId="14B34787" w14:textId="77777777" w:rsidR="005A28F3" w:rsidRPr="00C924C1" w:rsidRDefault="005A28F3" w:rsidP="00081E6F">
            <w:pPr>
              <w:widowControl w:val="0"/>
              <w:autoSpaceDE w:val="0"/>
              <w:autoSpaceDN w:val="0"/>
              <w:spacing w:before="180" w:after="0" w:line="254" w:lineRule="auto"/>
              <w:ind w:left="115" w:right="115" w:firstLine="57"/>
              <w:jc w:val="center"/>
              <w:rPr>
                <w:rFonts w:eastAsia="Arial" w:cstheme="minorHAnsi"/>
                <w:b/>
                <w:sz w:val="24"/>
                <w:szCs w:val="24"/>
                <w:vertAlign w:val="superscript"/>
                <w:lang w:bidi="en-US"/>
              </w:rPr>
            </w:pPr>
            <w:r w:rsidRPr="00C924C1">
              <w:rPr>
                <w:rFonts w:eastAsia="Arial" w:cstheme="minorHAnsi"/>
                <w:b/>
                <w:w w:val="83"/>
                <w:sz w:val="24"/>
                <w:szCs w:val="24"/>
                <w:lang w:bidi="en-US"/>
              </w:rPr>
              <w:t>FU</w:t>
            </w:r>
            <w:r w:rsidRPr="00C924C1">
              <w:rPr>
                <w:rFonts w:eastAsia="Arial" w:cstheme="minorHAnsi"/>
                <w:b/>
                <w:w w:val="91"/>
                <w:sz w:val="24"/>
                <w:szCs w:val="24"/>
                <w:lang w:bidi="en-US"/>
              </w:rPr>
              <w:t>N</w:t>
            </w:r>
            <w:r w:rsidRPr="00C924C1">
              <w:rPr>
                <w:rFonts w:eastAsia="Arial" w:cstheme="minorHAnsi"/>
                <w:b/>
                <w:w w:val="90"/>
                <w:sz w:val="24"/>
                <w:szCs w:val="24"/>
                <w:lang w:bidi="en-US"/>
              </w:rPr>
              <w:t>DI</w:t>
            </w:r>
            <w:r w:rsidRPr="00C924C1">
              <w:rPr>
                <w:rFonts w:eastAsia="Arial" w:cstheme="minorHAnsi"/>
                <w:b/>
                <w:w w:val="91"/>
                <w:sz w:val="24"/>
                <w:szCs w:val="24"/>
                <w:lang w:bidi="en-US"/>
              </w:rPr>
              <w:t>N</w:t>
            </w:r>
            <w:r w:rsidRPr="00C924C1">
              <w:rPr>
                <w:rFonts w:eastAsia="Arial" w:cstheme="minorHAnsi"/>
                <w:b/>
                <w:w w:val="82"/>
                <w:sz w:val="24"/>
                <w:szCs w:val="24"/>
                <w:lang w:bidi="en-US"/>
              </w:rPr>
              <w:t>G</w:t>
            </w:r>
            <w:r w:rsidRPr="00C924C1">
              <w:rPr>
                <w:rFonts w:eastAsia="Arial" w:cstheme="minorHAnsi"/>
                <w:b/>
                <w:sz w:val="24"/>
                <w:szCs w:val="24"/>
                <w:lang w:bidi="en-US"/>
              </w:rPr>
              <w:t xml:space="preserve"> </w:t>
            </w:r>
            <w:r w:rsidRPr="00C924C1">
              <w:rPr>
                <w:rFonts w:eastAsia="Arial" w:cstheme="minorHAnsi"/>
                <w:b/>
                <w:w w:val="71"/>
                <w:sz w:val="24"/>
                <w:szCs w:val="24"/>
                <w:lang w:bidi="en-US"/>
              </w:rPr>
              <w:t>S</w:t>
            </w:r>
            <w:r w:rsidRPr="00C924C1">
              <w:rPr>
                <w:rFonts w:eastAsia="Arial" w:cstheme="minorHAnsi"/>
                <w:b/>
                <w:w w:val="85"/>
                <w:sz w:val="24"/>
                <w:szCs w:val="24"/>
                <w:lang w:bidi="en-US"/>
              </w:rPr>
              <w:t>OUR</w:t>
            </w:r>
            <w:r w:rsidRPr="00C924C1">
              <w:rPr>
                <w:rFonts w:eastAsia="Arial" w:cstheme="minorHAnsi"/>
                <w:b/>
                <w:w w:val="73"/>
                <w:sz w:val="24"/>
                <w:szCs w:val="24"/>
                <w:lang w:bidi="en-US"/>
              </w:rPr>
              <w:t>CE</w:t>
            </w:r>
            <w:r>
              <w:rPr>
                <w:rFonts w:eastAsia="Arial" w:cstheme="minorHAnsi"/>
                <w:b/>
                <w:w w:val="95"/>
                <w:sz w:val="24"/>
                <w:szCs w:val="24"/>
                <w:vertAlign w:val="superscript"/>
                <w:lang w:bidi="en-US"/>
              </w:rPr>
              <w:t>3</w:t>
            </w:r>
          </w:p>
        </w:tc>
      </w:tr>
      <w:tr w:rsidR="005A28F3" w:rsidRPr="00777502" w14:paraId="1C35E3FD" w14:textId="77777777" w:rsidTr="00081E6F">
        <w:tblPrEx>
          <w:tblCellMar>
            <w:left w:w="0" w:type="dxa"/>
          </w:tblCellMar>
        </w:tblPrEx>
        <w:trPr>
          <w:trHeight w:val="20"/>
        </w:trPr>
        <w:tc>
          <w:tcPr>
            <w:tcW w:w="14130" w:type="dxa"/>
            <w:gridSpan w:val="7"/>
            <w:shd w:val="clear" w:color="auto" w:fill="E2EFD9" w:themeFill="accent6" w:themeFillTint="33"/>
            <w:vAlign w:val="center"/>
          </w:tcPr>
          <w:p w14:paraId="7FEF58FD" w14:textId="1193137F" w:rsidR="005A28F3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49047082"/>
            <w:r>
              <w:rPr>
                <w:rFonts w:cstheme="minorHAnsi"/>
                <w:b/>
                <w:bCs/>
                <w:sz w:val="24"/>
                <w:szCs w:val="24"/>
              </w:rPr>
              <w:t>Ongoing</w:t>
            </w:r>
            <w:r w:rsidR="00672197">
              <w:rPr>
                <w:rFonts w:cstheme="minorHAnsi"/>
                <w:b/>
                <w:bCs/>
                <w:sz w:val="24"/>
                <w:szCs w:val="24"/>
              </w:rPr>
              <w:t xml:space="preserve"> General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bookmarkEnd w:id="0"/>
      <w:tr w:rsidR="005A28F3" w:rsidRPr="00777502" w14:paraId="03D65AD1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262A986B" w14:textId="61E4C687" w:rsidR="005A28F3" w:rsidRPr="00777502" w:rsidRDefault="005A28F3" w:rsidP="00081E6F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Prioritize Culvert replacement based on VTculvert data, Road and Bridge standards, geomorphic assessments, damaged or known undersized.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260F3F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23BD94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0C2C9A81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300222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ACE9FD4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5A28F3" w:rsidRPr="00777502" w14:paraId="4A0FEB01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6AC63" w14:textId="7A5629CF" w:rsidR="005A28F3" w:rsidRPr="00777502" w:rsidRDefault="005A28F3" w:rsidP="00081E6F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Maintain updated culvert/bridge inventory.</w:t>
            </w:r>
          </w:p>
        </w:tc>
        <w:tc>
          <w:tcPr>
            <w:tcW w:w="720" w:type="dxa"/>
            <w:shd w:val="clear" w:color="auto" w:fill="auto"/>
          </w:tcPr>
          <w:p w14:paraId="6AF02F19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4BC9D2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194D8D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458A3AF4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048F49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0F9CBE5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5A28F3" w:rsidRPr="00777502" w14:paraId="7242A00F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5FB764E5" w14:textId="14956EAA" w:rsidR="005A28F3" w:rsidRPr="00777502" w:rsidRDefault="005A28F3" w:rsidP="00081E6F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schedule to </w:t>
            </w:r>
            <w:r w:rsidRPr="00777502">
              <w:rPr>
                <w:rFonts w:cstheme="minorHAnsi"/>
              </w:rPr>
              <w:t>Replace and Upgrade known undersized culverts based on above</w:t>
            </w:r>
            <w:r>
              <w:rPr>
                <w:rFonts w:cstheme="minorHAnsi"/>
              </w:rPr>
              <w:t xml:space="preserve"> and recent flood damage.</w:t>
            </w:r>
          </w:p>
        </w:tc>
        <w:tc>
          <w:tcPr>
            <w:tcW w:w="720" w:type="dxa"/>
            <w:shd w:val="clear" w:color="auto" w:fill="auto"/>
          </w:tcPr>
          <w:p w14:paraId="19A695BD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CB2065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194D8D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59A68706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496E431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BBD250A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5A28F3" w:rsidRPr="00777502" w14:paraId="0F63A6AE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492F5659" w14:textId="53A8F831" w:rsidR="005A28F3" w:rsidRDefault="00EA12CA" w:rsidP="00081E6F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Update Local Emergency Management Plan annually</w:t>
            </w:r>
          </w:p>
        </w:tc>
        <w:tc>
          <w:tcPr>
            <w:tcW w:w="720" w:type="dxa"/>
            <w:shd w:val="clear" w:color="auto" w:fill="auto"/>
          </w:tcPr>
          <w:p w14:paraId="38106D6C" w14:textId="0DC52ECD" w:rsidR="005A28F3" w:rsidRPr="00777502" w:rsidRDefault="00262925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>
              <w:rPr>
                <w:rFonts w:eastAsia="Arial" w:cstheme="minorHAnsi"/>
                <w:w w:val="103"/>
                <w:lang w:bidi="en-US"/>
              </w:rPr>
              <w:t>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42A0F3" w14:textId="19CAA268" w:rsidR="005A28F3" w:rsidRPr="00194D8D" w:rsidRDefault="00262925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All</w:t>
            </w:r>
          </w:p>
        </w:tc>
        <w:tc>
          <w:tcPr>
            <w:tcW w:w="2430" w:type="dxa"/>
            <w:shd w:val="clear" w:color="auto" w:fill="auto"/>
          </w:tcPr>
          <w:p w14:paraId="3C256684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DAA070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B498AEE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5A28F3" w:rsidRPr="00777502" w14:paraId="5629E634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1BBC3753" w14:textId="0E68D78C" w:rsidR="005A28F3" w:rsidRDefault="00EA12CA" w:rsidP="00081E6F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Maintain current ERAF status at a minimum</w:t>
            </w:r>
          </w:p>
        </w:tc>
        <w:tc>
          <w:tcPr>
            <w:tcW w:w="720" w:type="dxa"/>
            <w:shd w:val="clear" w:color="auto" w:fill="auto"/>
          </w:tcPr>
          <w:p w14:paraId="1EA33CC0" w14:textId="60A118BB" w:rsidR="005A28F3" w:rsidRPr="00777502" w:rsidRDefault="00262925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>
              <w:rPr>
                <w:rFonts w:eastAsia="Arial" w:cstheme="minorHAnsi"/>
                <w:w w:val="103"/>
                <w:lang w:bidi="en-US"/>
              </w:rPr>
              <w:t>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5E642B" w14:textId="65773467" w:rsidR="005A28F3" w:rsidRPr="00194D8D" w:rsidRDefault="00262925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194D8D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7B35BE54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D38E55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A08296B" w14:textId="77777777" w:rsidR="005A28F3" w:rsidRPr="00777502" w:rsidRDefault="005A28F3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B70E29" w:rsidRPr="00777502" w14:paraId="2397E092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0757A970" w14:textId="77777777" w:rsidR="00B70E29" w:rsidRDefault="00B70E29" w:rsidP="00081E6F">
            <w:pPr>
              <w:pStyle w:val="BodyText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14:paraId="490BEA3B" w14:textId="77777777" w:rsidR="00B70E29" w:rsidRPr="00777502" w:rsidRDefault="00B70E29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925AA47" w14:textId="77777777" w:rsidR="00B70E29" w:rsidRPr="00194D8D" w:rsidRDefault="00B70E29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6502659E" w14:textId="77777777" w:rsidR="00B70E29" w:rsidRPr="00777502" w:rsidRDefault="00B70E29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80159F5" w14:textId="77777777" w:rsidR="00B70E29" w:rsidRPr="00777502" w:rsidRDefault="00B70E29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6E4D3A2" w14:textId="77777777" w:rsidR="00B70E29" w:rsidRPr="00777502" w:rsidRDefault="00B70E29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B70E29" w:rsidRPr="00777502" w14:paraId="79120CDD" w14:textId="77777777" w:rsidTr="00BC6053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E2EFD9" w:themeFill="accent6" w:themeFillTint="33"/>
            <w:vAlign w:val="center"/>
          </w:tcPr>
          <w:p w14:paraId="154E7DAC" w14:textId="5BE1274D" w:rsidR="00B70E29" w:rsidRPr="00BC6053" w:rsidRDefault="00BF5AD9" w:rsidP="00081E6F">
            <w:pPr>
              <w:pStyle w:val="BodyText"/>
              <w:rPr>
                <w:rFonts w:cstheme="minorHAnsi"/>
                <w:b/>
                <w:bCs/>
              </w:rPr>
            </w:pPr>
            <w:r w:rsidRPr="00BC6053">
              <w:rPr>
                <w:rFonts w:cstheme="minorHAnsi"/>
                <w:b/>
                <w:bCs/>
              </w:rPr>
              <w:t>TEAM INP</w:t>
            </w:r>
            <w:r w:rsidR="00BC6053" w:rsidRPr="00BC6053">
              <w:rPr>
                <w:rFonts w:cstheme="minorHAnsi"/>
                <w:b/>
                <w:bCs/>
              </w:rPr>
              <w:t>UT</w:t>
            </w:r>
          </w:p>
        </w:tc>
        <w:tc>
          <w:tcPr>
            <w:tcW w:w="720" w:type="dxa"/>
            <w:shd w:val="clear" w:color="auto" w:fill="auto"/>
          </w:tcPr>
          <w:p w14:paraId="7F37FF0E" w14:textId="77777777" w:rsidR="00B70E29" w:rsidRPr="00777502" w:rsidRDefault="00B70E29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40B88B" w14:textId="77777777" w:rsidR="00B70E29" w:rsidRPr="00194D8D" w:rsidRDefault="00B70E29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27F47B19" w14:textId="77777777" w:rsidR="00B70E29" w:rsidRPr="00777502" w:rsidRDefault="00B70E29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233650" w14:textId="77777777" w:rsidR="00B70E29" w:rsidRPr="00777502" w:rsidRDefault="00B70E29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6E778CD" w14:textId="77777777" w:rsidR="00B70E29" w:rsidRPr="00777502" w:rsidRDefault="00B70E29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EA12CA" w:rsidRPr="00777502" w14:paraId="63FAC045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688AB9FB" w14:textId="457855EF" w:rsidR="00EA12CA" w:rsidRDefault="00EA12CA" w:rsidP="00081E6F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Review location needs and map ponds as emergency water source for potential dry hydrants.</w:t>
            </w:r>
          </w:p>
        </w:tc>
        <w:tc>
          <w:tcPr>
            <w:tcW w:w="720" w:type="dxa"/>
            <w:shd w:val="clear" w:color="auto" w:fill="auto"/>
          </w:tcPr>
          <w:p w14:paraId="2D0DCDE4" w14:textId="58414000" w:rsidR="00EA12CA" w:rsidRPr="00777502" w:rsidRDefault="00262925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>
              <w:rPr>
                <w:rFonts w:eastAsia="Arial" w:cstheme="minorHAnsi"/>
                <w:w w:val="103"/>
                <w:lang w:bidi="en-US"/>
              </w:rPr>
              <w:t>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A07966" w14:textId="20D9A2A4" w:rsidR="00EA12CA" w:rsidRPr="00194D8D" w:rsidRDefault="00B015BF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Wildland and Structure Fire</w:t>
            </w:r>
          </w:p>
        </w:tc>
        <w:tc>
          <w:tcPr>
            <w:tcW w:w="2430" w:type="dxa"/>
            <w:shd w:val="clear" w:color="auto" w:fill="auto"/>
          </w:tcPr>
          <w:p w14:paraId="785E0229" w14:textId="77777777" w:rsidR="00EA12CA" w:rsidRPr="00777502" w:rsidRDefault="00EA12CA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85E35E" w14:textId="77777777" w:rsidR="00EA12CA" w:rsidRPr="00777502" w:rsidRDefault="00EA12CA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0706C62" w14:textId="77777777" w:rsidR="00EA12CA" w:rsidRPr="00777502" w:rsidRDefault="00EA12CA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EA12CA" w:rsidRPr="00777502" w14:paraId="4AF9F8EF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56BDFF44" w14:textId="34858931" w:rsidR="00EA12CA" w:rsidRDefault="00EA12CA" w:rsidP="00081E6F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Develop program/proposal to incentive landowner for potential dry hydrant locations</w:t>
            </w:r>
          </w:p>
        </w:tc>
        <w:tc>
          <w:tcPr>
            <w:tcW w:w="720" w:type="dxa"/>
            <w:shd w:val="clear" w:color="auto" w:fill="auto"/>
          </w:tcPr>
          <w:p w14:paraId="51F6BE66" w14:textId="5A411258" w:rsidR="00EA12CA" w:rsidRPr="00777502" w:rsidRDefault="00262925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>
              <w:rPr>
                <w:rFonts w:eastAsia="Arial" w:cstheme="minorHAnsi"/>
                <w:w w:val="103"/>
                <w:lang w:bidi="en-US"/>
              </w:rPr>
              <w:t>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F34213" w14:textId="29ED349E" w:rsidR="00EA12CA" w:rsidRPr="00194D8D" w:rsidRDefault="00262925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Wildland and Structure Fire</w:t>
            </w:r>
          </w:p>
        </w:tc>
        <w:tc>
          <w:tcPr>
            <w:tcW w:w="2430" w:type="dxa"/>
            <w:shd w:val="clear" w:color="auto" w:fill="auto"/>
          </w:tcPr>
          <w:p w14:paraId="6C3A7F68" w14:textId="77777777" w:rsidR="00EA12CA" w:rsidRPr="00777502" w:rsidRDefault="00EA12CA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36B4F1" w14:textId="77777777" w:rsidR="00EA12CA" w:rsidRPr="00777502" w:rsidRDefault="00EA12CA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CC84B35" w14:textId="77777777" w:rsidR="00EA12CA" w:rsidRPr="00777502" w:rsidRDefault="00EA12CA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632F1001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1E541A2D" w14:textId="401A72C6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Replace Culvert #40 (B6) on East Hill Rd. in phases: Preliminary Engineering, design, implementation</w:t>
            </w:r>
          </w:p>
        </w:tc>
        <w:tc>
          <w:tcPr>
            <w:tcW w:w="720" w:type="dxa"/>
            <w:shd w:val="clear" w:color="auto" w:fill="auto"/>
          </w:tcPr>
          <w:p w14:paraId="1B7CF43C" w14:textId="4BC6A670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B26B01" w14:textId="1EEBECDB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0EBFCA9A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CC2320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286C70C5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3EC67A1F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143742D9" w14:textId="2609CA7C" w:rsidR="003E28A4" w:rsidRPr="00777502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 xml:space="preserve">Replace Culvert #3 (B24) on Middletown Road in phases: </w:t>
            </w:r>
            <w:r>
              <w:rPr>
                <w:rFonts w:cstheme="minorHAnsi"/>
              </w:rPr>
              <w:t>Preliminary Engineering, design, implementation</w:t>
            </w:r>
          </w:p>
        </w:tc>
        <w:tc>
          <w:tcPr>
            <w:tcW w:w="720" w:type="dxa"/>
            <w:shd w:val="clear" w:color="auto" w:fill="auto"/>
          </w:tcPr>
          <w:p w14:paraId="270C4258" w14:textId="5BEA630D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59F6B3" w14:textId="49E6CD3A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4259E481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9FFA8A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D5B3329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29950DBF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46E9E4D9" w14:textId="59AD0CFB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Assess Culvert #25 on Plumb Rd. which is below bankful width</w:t>
            </w:r>
          </w:p>
        </w:tc>
        <w:tc>
          <w:tcPr>
            <w:tcW w:w="720" w:type="dxa"/>
            <w:shd w:val="clear" w:color="auto" w:fill="auto"/>
          </w:tcPr>
          <w:p w14:paraId="15FD40AF" w14:textId="365C0C4D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A749F9" w14:textId="0450C4D6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3FCDAB7A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382EE0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66B3320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68195953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30F87614" w14:textId="2C9C9C50" w:rsidR="003E28A4" w:rsidRPr="003E28A4" w:rsidRDefault="003E28A4" w:rsidP="003E28A4">
            <w:pPr>
              <w:pStyle w:val="BodyText"/>
              <w:rPr>
                <w:rFonts w:cstheme="minorHAnsi"/>
                <w:highlight w:val="yellow"/>
              </w:rPr>
            </w:pPr>
            <w:r w:rsidRPr="003E28A4">
              <w:rPr>
                <w:rFonts w:cstheme="minorHAnsi"/>
                <w:highlight w:val="yellow"/>
              </w:rPr>
              <w:lastRenderedPageBreak/>
              <w:t>C25 (Charlie)</w:t>
            </w:r>
          </w:p>
        </w:tc>
        <w:tc>
          <w:tcPr>
            <w:tcW w:w="720" w:type="dxa"/>
            <w:shd w:val="clear" w:color="auto" w:fill="auto"/>
          </w:tcPr>
          <w:p w14:paraId="46D6A3A0" w14:textId="299BF792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4FFA1B" w14:textId="5F756DDC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1E3AB481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2B7268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6D0ECCE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274E65FC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49C8EDD9" w14:textId="39E91ACD" w:rsidR="003E28A4" w:rsidRPr="003E28A4" w:rsidRDefault="003E28A4" w:rsidP="003E28A4">
            <w:pPr>
              <w:pStyle w:val="BodyText"/>
              <w:rPr>
                <w:rFonts w:cstheme="minorHAnsi"/>
                <w:highlight w:val="yellow"/>
              </w:rPr>
            </w:pPr>
            <w:r w:rsidRPr="003E28A4">
              <w:rPr>
                <w:rFonts w:cstheme="minorHAnsi"/>
                <w:highlight w:val="yellow"/>
              </w:rPr>
              <w:t>B5 (Charlie)</w:t>
            </w:r>
          </w:p>
        </w:tc>
        <w:tc>
          <w:tcPr>
            <w:tcW w:w="720" w:type="dxa"/>
            <w:shd w:val="clear" w:color="auto" w:fill="auto"/>
          </w:tcPr>
          <w:p w14:paraId="3C5982FC" w14:textId="37047840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02DFA1" w14:textId="4185F53C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7649F468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24095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8E43EEA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2E11DBC1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37DC4BAF" w14:textId="1EFB314D" w:rsidR="003E28A4" w:rsidRPr="003E28A4" w:rsidRDefault="003E28A4" w:rsidP="003E28A4">
            <w:pPr>
              <w:pStyle w:val="BodyText"/>
              <w:rPr>
                <w:rFonts w:cstheme="minorHAnsi"/>
                <w:highlight w:val="yellow"/>
              </w:rPr>
            </w:pPr>
            <w:r w:rsidRPr="003E28A4">
              <w:rPr>
                <w:rFonts w:cstheme="minorHAnsi"/>
                <w:highlight w:val="yellow"/>
              </w:rPr>
              <w:t>Love Joy Brook Rd. ?</w:t>
            </w:r>
          </w:p>
        </w:tc>
        <w:tc>
          <w:tcPr>
            <w:tcW w:w="720" w:type="dxa"/>
            <w:shd w:val="clear" w:color="auto" w:fill="auto"/>
          </w:tcPr>
          <w:p w14:paraId="19505530" w14:textId="4B1DCB4C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E0D965" w14:textId="510D0DE8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0200D20F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873F2C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38F5DE5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52F51E9C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7F417622" w14:textId="084A8CF4" w:rsidR="003E28A4" w:rsidRPr="003E28A4" w:rsidRDefault="003E28A4" w:rsidP="003E28A4">
            <w:pPr>
              <w:pStyle w:val="BodyText"/>
              <w:rPr>
                <w:rFonts w:cstheme="minorHAnsi"/>
                <w:highlight w:val="yellow"/>
              </w:rPr>
            </w:pPr>
            <w:r w:rsidRPr="003E28A4">
              <w:rPr>
                <w:rFonts w:cstheme="minorHAnsi"/>
                <w:highlight w:val="yellow"/>
              </w:rPr>
              <w:t>Old Boynton Hill Rd. ??</w:t>
            </w:r>
          </w:p>
        </w:tc>
        <w:tc>
          <w:tcPr>
            <w:tcW w:w="720" w:type="dxa"/>
            <w:shd w:val="clear" w:color="auto" w:fill="auto"/>
          </w:tcPr>
          <w:p w14:paraId="0D5DF270" w14:textId="7CDB5B50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2A5E5E" w14:textId="064B0AB2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3C733861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46C139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46F7555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3AE43721" w14:textId="77777777" w:rsidTr="00D732BD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C877" w14:textId="15DE028E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an inventory of residential ponds and beaver ponds and prioritize for flood risk and assess potential strategies </w:t>
            </w:r>
            <w:r>
              <w:rPr>
                <w:rFonts w:cstheme="minorHAnsi"/>
              </w:rPr>
              <w:t xml:space="preserve">such as beaver baffles </w:t>
            </w:r>
            <w:r>
              <w:rPr>
                <w:rFonts w:cstheme="minorHAnsi"/>
              </w:rPr>
              <w:t xml:space="preserve">to mitigate risk. </w:t>
            </w:r>
          </w:p>
        </w:tc>
        <w:tc>
          <w:tcPr>
            <w:tcW w:w="720" w:type="dxa"/>
            <w:shd w:val="clear" w:color="auto" w:fill="auto"/>
          </w:tcPr>
          <w:p w14:paraId="32DA55CC" w14:textId="07E6013F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1A4168" w14:textId="1DCA724E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2BDD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AB81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5532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4B524A" w:rsidRPr="00777502" w14:paraId="4DC51A31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D044" w14:textId="77777777" w:rsidR="004B524A" w:rsidRDefault="004B524A" w:rsidP="00081E6F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 xml:space="preserve">Put in place a process for residents of higher elevations to report to the Highway Department on road conditions during high wind and winter events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B464" w14:textId="77777777" w:rsidR="004B524A" w:rsidRPr="00777502" w:rsidRDefault="004B524A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4B8C" w14:textId="77777777" w:rsidR="004B524A" w:rsidRPr="00194D8D" w:rsidRDefault="004B524A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Ice, High Wind, Heavy Snow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374B" w14:textId="77777777" w:rsidR="004B524A" w:rsidRPr="00777502" w:rsidRDefault="004B524A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EE6B" w14:textId="77777777" w:rsidR="004B524A" w:rsidRPr="00777502" w:rsidRDefault="004B524A" w:rsidP="00081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6539" w14:textId="77777777" w:rsidR="004B524A" w:rsidRPr="00777502" w:rsidRDefault="004B524A" w:rsidP="00081E6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5FC85C4B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4468BA30" w14:textId="2FCF52C5" w:rsidR="001F7D38" w:rsidRDefault="001F7D38" w:rsidP="001F7D38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Request a group training on floodplain management and flood regulation administration (did the RPC do this? Need Town level? Can RPC provide?)</w:t>
            </w:r>
          </w:p>
        </w:tc>
        <w:tc>
          <w:tcPr>
            <w:tcW w:w="720" w:type="dxa"/>
            <w:shd w:val="clear" w:color="auto" w:fill="auto"/>
          </w:tcPr>
          <w:p w14:paraId="00BBADC4" w14:textId="3FA71324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05E204" w14:textId="07961463" w:rsidR="001F7D38" w:rsidRPr="00194D8D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6BBC749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7D0BE0F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E18282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51EA9B27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06851644" w14:textId="3FC550AA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 practicality of pond permitting or pond construction guidance to minimize flood risk due to large pond breach </w:t>
            </w:r>
          </w:p>
        </w:tc>
        <w:tc>
          <w:tcPr>
            <w:tcW w:w="720" w:type="dxa"/>
            <w:shd w:val="clear" w:color="auto" w:fill="auto"/>
          </w:tcPr>
          <w:p w14:paraId="3AB3F5D0" w14:textId="79813C00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E9EE80" w14:textId="6DE7BA24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3D6F7858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68AB9F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28CE2ED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1FC8599E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43537FE2" w14:textId="3734D7D1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Commission a review and update of site-specific projects as identified in the Williams River SGA &amp; River Corridor Plan of 2016</w:t>
            </w:r>
          </w:p>
        </w:tc>
        <w:tc>
          <w:tcPr>
            <w:tcW w:w="720" w:type="dxa"/>
            <w:shd w:val="clear" w:color="auto" w:fill="auto"/>
          </w:tcPr>
          <w:p w14:paraId="755DE221" w14:textId="6DDCF7E1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B914CF" w14:textId="511E55DE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306016C0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559D83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C889BA7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2AD92DD8" w14:textId="77777777" w:rsidTr="002C4AD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09E21810" w14:textId="3A00C27C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Fitzgerald Associates to identify current floodplain areas identified in the RCP and work with VRC or VLT and landowners to develop a plan for conservation easement. (WPD ID#4736)</w:t>
            </w:r>
          </w:p>
        </w:tc>
        <w:tc>
          <w:tcPr>
            <w:tcW w:w="720" w:type="dxa"/>
            <w:shd w:val="clear" w:color="auto" w:fill="auto"/>
          </w:tcPr>
          <w:p w14:paraId="41C1E43F" w14:textId="2B7DE581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E14D6" w14:textId="17DA5BA9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22522851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E16558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5F9CA78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286A1078" w14:textId="77777777" w:rsidTr="00BF5AD9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E2EFD9" w:themeFill="accent6" w:themeFillTint="33"/>
            <w:vAlign w:val="center"/>
          </w:tcPr>
          <w:p w14:paraId="00B1734B" w14:textId="63267478" w:rsidR="001F7D38" w:rsidRPr="00BF5AD9" w:rsidRDefault="001F7D38" w:rsidP="001F7D38">
            <w:pPr>
              <w:pStyle w:val="BodyText"/>
              <w:rPr>
                <w:rFonts w:cstheme="minorHAnsi"/>
                <w:b/>
                <w:bCs/>
              </w:rPr>
            </w:pPr>
            <w:r w:rsidRPr="00BF5AD9">
              <w:rPr>
                <w:rFonts w:cstheme="minorHAnsi"/>
                <w:b/>
                <w:bCs/>
              </w:rPr>
              <w:t>TECHNICAL REVIEW</w:t>
            </w:r>
          </w:p>
        </w:tc>
        <w:tc>
          <w:tcPr>
            <w:tcW w:w="720" w:type="dxa"/>
            <w:shd w:val="clear" w:color="auto" w:fill="auto"/>
          </w:tcPr>
          <w:p w14:paraId="32A0B6D3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92876E" w14:textId="77777777" w:rsidR="001F7D38" w:rsidRPr="00194D8D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426276F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79D3F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AC59176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262473BF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0302E0F9" w14:textId="79D61EE3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 xml:space="preserve">Commission a Preliminary Assessment of active bank erosion and failing armor threatening a house and quarry access Road on Route 11 and design options to prevent future erosion including new </w:t>
            </w:r>
            <w:r>
              <w:rPr>
                <w:rFonts w:cstheme="minorHAnsi"/>
              </w:rPr>
              <w:lastRenderedPageBreak/>
              <w:t>placed rock armor and slope modification to establish stable grade (T5.S3.01, T5.S3.03) (WPD ID#4708)</w:t>
            </w:r>
          </w:p>
          <w:p w14:paraId="0F99421B" w14:textId="643E098C" w:rsidR="003E28A4" w:rsidRDefault="003E28A4" w:rsidP="003E28A4">
            <w:pPr>
              <w:pStyle w:val="BodyText"/>
              <w:rPr>
                <w:rFonts w:cstheme="minorHAnsi"/>
              </w:rPr>
            </w:pPr>
            <w:r w:rsidRPr="00631866">
              <w:rPr>
                <w:rFonts w:cstheme="minorHAnsi"/>
                <w:highlight w:val="yellow"/>
              </w:rPr>
              <w:t>Proj AB-1a-c of RCP</w:t>
            </w:r>
            <w:r>
              <w:rPr>
                <w:rFonts w:cstheme="minorHAnsi"/>
              </w:rPr>
              <w:t xml:space="preserve"> </w:t>
            </w:r>
            <w:r w:rsidRPr="00631866">
              <w:rPr>
                <w:rFonts w:cstheme="minorHAnsi"/>
                <w:highlight w:val="yellow"/>
              </w:rPr>
              <w:t>??</w:t>
            </w:r>
          </w:p>
        </w:tc>
        <w:tc>
          <w:tcPr>
            <w:tcW w:w="720" w:type="dxa"/>
            <w:shd w:val="clear" w:color="auto" w:fill="auto"/>
          </w:tcPr>
          <w:p w14:paraId="0589B9F6" w14:textId="14DC4026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lastRenderedPageBreak/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AFD608" w14:textId="6095AC19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67B2A534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78B3DA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098849D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7C409210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7043DD90" w14:textId="316A92EE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Commission an assessment of failing rip-rap and unstable slopes along the Middle Branch (5 sites) and options for stabilizing eroding bank with new bank stabilizing features to protect infrastructure and residential properties (WPD ID#4705)</w:t>
            </w:r>
          </w:p>
        </w:tc>
        <w:tc>
          <w:tcPr>
            <w:tcW w:w="720" w:type="dxa"/>
            <w:shd w:val="clear" w:color="auto" w:fill="auto"/>
          </w:tcPr>
          <w:p w14:paraId="7697C8C2" w14:textId="68F8210F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FDA699" w14:textId="3DD8AE5C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  <w:r w:rsidR="00B317CF">
              <w:rPr>
                <w:rFonts w:eastAsia="Arial" w:cstheme="minorHAnsi"/>
                <w:lang w:bidi="en-US"/>
              </w:rPr>
              <w:t>, Slope Failure</w:t>
            </w:r>
          </w:p>
        </w:tc>
        <w:tc>
          <w:tcPr>
            <w:tcW w:w="2430" w:type="dxa"/>
            <w:shd w:val="clear" w:color="auto" w:fill="auto"/>
          </w:tcPr>
          <w:p w14:paraId="18ED199F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FC9AAA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27C6448D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5FFF4AF8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24AC22D0" w14:textId="4A69B285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resident of 995 Simonsville Rd. with garage foundation exposed and undercut, with FEMA buyout option (buy out of portion??) (WPD ID#11562) </w:t>
            </w:r>
          </w:p>
        </w:tc>
        <w:tc>
          <w:tcPr>
            <w:tcW w:w="720" w:type="dxa"/>
            <w:shd w:val="clear" w:color="auto" w:fill="auto"/>
          </w:tcPr>
          <w:p w14:paraId="7AC0470C" w14:textId="68B23875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728E1F" w14:textId="24FC96AE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  <w:r w:rsidR="00B317CF">
              <w:rPr>
                <w:rFonts w:eastAsia="Arial" w:cstheme="minorHAnsi"/>
                <w:lang w:bidi="en-US"/>
              </w:rPr>
              <w:t>, Slope Failure</w:t>
            </w:r>
          </w:p>
        </w:tc>
        <w:tc>
          <w:tcPr>
            <w:tcW w:w="2430" w:type="dxa"/>
            <w:shd w:val="clear" w:color="auto" w:fill="auto"/>
          </w:tcPr>
          <w:p w14:paraId="6EC3115A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7D9E95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A39A1C2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6A376C94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5E4D039F" w14:textId="7DB3DB5C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Work with GMP to determine relocation of utility pole on Pettengil Rd. which is threatened by an active mass failure. (WPD ID#4709)</w:t>
            </w:r>
          </w:p>
        </w:tc>
        <w:tc>
          <w:tcPr>
            <w:tcW w:w="720" w:type="dxa"/>
            <w:shd w:val="clear" w:color="auto" w:fill="auto"/>
          </w:tcPr>
          <w:p w14:paraId="4B90C700" w14:textId="0890A12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2F157B" w14:textId="2F82FA55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0557D84B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116919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4F9B23C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76E8BF40" w14:textId="77777777" w:rsidTr="00644ADB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E2EFD9" w:themeFill="accent6" w:themeFillTint="33"/>
            <w:vAlign w:val="center"/>
          </w:tcPr>
          <w:p w14:paraId="033888A5" w14:textId="369EA3AA" w:rsidR="001F7D38" w:rsidRPr="00644ADB" w:rsidRDefault="00644ADB" w:rsidP="001F7D38">
            <w:pPr>
              <w:pStyle w:val="BodyText"/>
              <w:rPr>
                <w:rFonts w:cstheme="minorHAnsi"/>
                <w:b/>
                <w:bCs/>
              </w:rPr>
            </w:pPr>
            <w:r w:rsidRPr="00644ADB">
              <w:rPr>
                <w:rFonts w:cstheme="minorHAnsi"/>
                <w:b/>
                <w:bCs/>
              </w:rPr>
              <w:t>TOWN PLAN</w:t>
            </w:r>
          </w:p>
        </w:tc>
        <w:tc>
          <w:tcPr>
            <w:tcW w:w="720" w:type="dxa"/>
            <w:shd w:val="clear" w:color="auto" w:fill="auto"/>
          </w:tcPr>
          <w:p w14:paraId="2ADEE59A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1B1F9C" w14:textId="77777777" w:rsidR="001F7D38" w:rsidRPr="00194D8D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5F988C45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4A22C8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9254C32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489A9594" w14:textId="77777777" w:rsidTr="00D55B0D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3EADAE1F" w14:textId="1F80C84D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Review and amend zoning regulations and setbacks to protect rivers and streams</w:t>
            </w:r>
          </w:p>
        </w:tc>
        <w:tc>
          <w:tcPr>
            <w:tcW w:w="720" w:type="dxa"/>
            <w:shd w:val="clear" w:color="auto" w:fill="auto"/>
          </w:tcPr>
          <w:p w14:paraId="27FDC31D" w14:textId="74D24831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32FFEF" w14:textId="4228797C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389149D8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CAAB07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20FF0ED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6D5E4983" w14:textId="77777777" w:rsidTr="00D55B0D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279789E8" w14:textId="11191258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Evaluate existing regulations and standards to ensure goals and policies of the Flood Resiliency Chapter in Town Plan are adequately addressed</w:t>
            </w:r>
          </w:p>
        </w:tc>
        <w:tc>
          <w:tcPr>
            <w:tcW w:w="720" w:type="dxa"/>
            <w:shd w:val="clear" w:color="auto" w:fill="auto"/>
          </w:tcPr>
          <w:p w14:paraId="7B924419" w14:textId="25C9634A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4B637A" w14:textId="39F2CE2C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2834047B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9CAF42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BFC693F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091C93EE" w14:textId="77777777" w:rsidTr="00D55B0D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2A7491C3" w14:textId="650B4521" w:rsidR="003E28A4" w:rsidRDefault="003E28A4" w:rsidP="003E28A4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Prioritize land conservation efforts for those lands that serve important flood retention or attenuation functions</w:t>
            </w:r>
          </w:p>
        </w:tc>
        <w:tc>
          <w:tcPr>
            <w:tcW w:w="720" w:type="dxa"/>
            <w:shd w:val="clear" w:color="auto" w:fill="auto"/>
          </w:tcPr>
          <w:p w14:paraId="5508BE1B" w14:textId="32DC41FB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71EA99" w14:textId="46DC0569" w:rsidR="003E28A4" w:rsidRPr="00194D8D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6C41D2C9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4055BE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23262315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61707D34" w14:textId="77777777" w:rsidTr="002D0B9C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E2EFD9" w:themeFill="accent6" w:themeFillTint="33"/>
            <w:vAlign w:val="center"/>
          </w:tcPr>
          <w:p w14:paraId="083D0B86" w14:textId="0BF752E3" w:rsidR="001F7D38" w:rsidRPr="002D0B9C" w:rsidRDefault="001F7D38" w:rsidP="001F7D38">
            <w:pPr>
              <w:pStyle w:val="BodyText"/>
              <w:rPr>
                <w:rFonts w:cstheme="minorHAnsi"/>
                <w:b/>
                <w:bCs/>
              </w:rPr>
            </w:pPr>
            <w:r w:rsidRPr="002D0B9C">
              <w:rPr>
                <w:rFonts w:cstheme="minorHAnsi"/>
                <w:b/>
                <w:bCs/>
              </w:rPr>
              <w:t>MARC RECOMMENDATIONS</w:t>
            </w:r>
          </w:p>
        </w:tc>
        <w:tc>
          <w:tcPr>
            <w:tcW w:w="720" w:type="dxa"/>
            <w:shd w:val="clear" w:color="auto" w:fill="auto"/>
          </w:tcPr>
          <w:p w14:paraId="28EFDB2A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B798AD" w14:textId="77777777" w:rsidR="001F7D38" w:rsidRPr="00194D8D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6268E416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030585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27F79DE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179E5DF9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7FFD8AD6" w14:textId="77777777" w:rsidR="001F7D38" w:rsidRPr="00777502" w:rsidRDefault="001F7D38" w:rsidP="001F7D38">
            <w:pPr>
              <w:pStyle w:val="BodyText"/>
              <w:rPr>
                <w:rFonts w:cstheme="minorHAnsi"/>
              </w:rPr>
            </w:pPr>
            <w:r w:rsidRPr="00777502">
              <w:rPr>
                <w:rFonts w:cstheme="minorHAnsi"/>
              </w:rPr>
              <w:t>Put in place a schedule to Identify and remove high hazard trees to reduce power outages*</w:t>
            </w:r>
          </w:p>
        </w:tc>
        <w:tc>
          <w:tcPr>
            <w:tcW w:w="720" w:type="dxa"/>
            <w:shd w:val="clear" w:color="auto" w:fill="auto"/>
          </w:tcPr>
          <w:p w14:paraId="3CC42483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B9774D" w14:textId="77777777" w:rsidR="001F7D38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High Wind, Ice, Heavy Snow</w:t>
            </w:r>
          </w:p>
          <w:p w14:paraId="2522AA4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3DEB2F73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881776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9F8C4B0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2A3ABB7C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7437B15A" w14:textId="5CEA87D1" w:rsidR="001F7D38" w:rsidRPr="00777502" w:rsidRDefault="001F7D38" w:rsidP="001F7D38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Update Flood Damage Prevention Regulations from 2007 ??</w:t>
            </w:r>
          </w:p>
        </w:tc>
        <w:tc>
          <w:tcPr>
            <w:tcW w:w="720" w:type="dxa"/>
            <w:shd w:val="clear" w:color="auto" w:fill="auto"/>
          </w:tcPr>
          <w:p w14:paraId="179BC75A" w14:textId="6A55E2FE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3B92B3" w14:textId="7BF22959" w:rsidR="001F7D38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5E77B00C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A9A01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66F6320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3E28A4" w:rsidRPr="00777502" w14:paraId="7437FC14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77FE455B" w14:textId="22CE78E3" w:rsidR="003E28A4" w:rsidRDefault="003E28A4" w:rsidP="003E28A4">
            <w:pPr>
              <w:pStyle w:val="BodyText"/>
              <w:rPr>
                <w:rFonts w:cstheme="minorHAnsi"/>
              </w:rPr>
            </w:pPr>
            <w:r w:rsidRPr="00895C8E">
              <w:rPr>
                <w:rFonts w:cstheme="minorHAnsi"/>
              </w:rPr>
              <w:lastRenderedPageBreak/>
              <w:t xml:space="preserve">Incorporate </w:t>
            </w:r>
            <w:r w:rsidRPr="00777502">
              <w:rPr>
                <w:rFonts w:cstheme="minorHAnsi"/>
              </w:rPr>
              <w:t>hazard mitigation</w:t>
            </w:r>
            <w:r w:rsidRPr="00895C8E">
              <w:rPr>
                <w:rFonts w:cstheme="minorHAnsi"/>
              </w:rPr>
              <w:t xml:space="preserve"> into subdivision regulations, driveway access</w:t>
            </w:r>
            <w:r w:rsidRPr="00777502">
              <w:rPr>
                <w:rFonts w:cstheme="minorHAnsi"/>
              </w:rPr>
              <w:t xml:space="preserve"> permitting.</w:t>
            </w:r>
          </w:p>
        </w:tc>
        <w:tc>
          <w:tcPr>
            <w:tcW w:w="720" w:type="dxa"/>
            <w:shd w:val="clear" w:color="auto" w:fill="auto"/>
          </w:tcPr>
          <w:p w14:paraId="70B79C5B" w14:textId="5BF26962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F64944" w14:textId="7DC1B601" w:rsidR="003E28A4" w:rsidRPr="00253E8F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5965996E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BC0819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2D8F7994" w14:textId="77777777" w:rsidR="003E28A4" w:rsidRPr="00777502" w:rsidRDefault="003E28A4" w:rsidP="003E28A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67781B14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6AB8521B" w14:textId="131794EC" w:rsidR="001F7D38" w:rsidRPr="00777502" w:rsidRDefault="001F7D38" w:rsidP="001F7D38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Consider River Corridor Bylaws to restrict further development in river corridors and increase ERAF reimbursement rate.</w:t>
            </w:r>
          </w:p>
        </w:tc>
        <w:tc>
          <w:tcPr>
            <w:tcW w:w="720" w:type="dxa"/>
            <w:shd w:val="clear" w:color="auto" w:fill="auto"/>
          </w:tcPr>
          <w:p w14:paraId="3C32D32A" w14:textId="14293DEF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DBC7AE" w14:textId="0D39C462" w:rsidR="001F7D38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7E88146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82D9F4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7F04446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609B1DBC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2D77F0A6" w14:textId="226F20E1" w:rsidR="001F7D38" w:rsidRPr="00777502" w:rsidRDefault="001F7D38" w:rsidP="001F7D38">
            <w:pPr>
              <w:pStyle w:val="BodyText"/>
              <w:rPr>
                <w:rFonts w:cstheme="minorHAnsi"/>
              </w:rPr>
            </w:pPr>
            <w:r w:rsidRPr="00777502">
              <w:rPr>
                <w:rFonts w:cstheme="minorHAnsi"/>
              </w:rPr>
              <w:t xml:space="preserve">Identify Properties within the </w:t>
            </w:r>
            <w:r>
              <w:rPr>
                <w:rFonts w:cstheme="minorHAnsi"/>
              </w:rPr>
              <w:t xml:space="preserve">Special Flood Hazard Areas or setbacks, </w:t>
            </w:r>
            <w:r w:rsidRPr="00777502">
              <w:rPr>
                <w:rFonts w:cstheme="minorHAnsi"/>
              </w:rPr>
              <w:t xml:space="preserve">River Corridor </w:t>
            </w:r>
            <w:r>
              <w:rPr>
                <w:rFonts w:cstheme="minorHAnsi"/>
              </w:rPr>
              <w:t>and Fluvial Erosion Hazard Areas.</w:t>
            </w:r>
            <w:r w:rsidRPr="00777502"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D57D3AA" w14:textId="7C2F8CCF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005E9" w14:textId="4739DDA8" w:rsidR="001F7D38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47CF9DE0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E8793D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2B7FCAFD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2BE0C0D9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18171F86" w14:textId="304EC3B5" w:rsidR="001F7D38" w:rsidRPr="00777502" w:rsidRDefault="001F7D38" w:rsidP="001F7D38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Develop and conduct a public outreach process to p</w:t>
            </w:r>
            <w:r w:rsidRPr="00777502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i</w:t>
            </w:r>
            <w:r w:rsidRPr="00777502">
              <w:rPr>
                <w:rFonts w:cstheme="minorHAnsi"/>
              </w:rPr>
              <w:t xml:space="preserve">nformation </w:t>
            </w:r>
            <w:r>
              <w:rPr>
                <w:rFonts w:cstheme="minorHAnsi"/>
              </w:rPr>
              <w:t xml:space="preserve">to current residents and potential new buyers </w:t>
            </w:r>
            <w:r w:rsidRPr="00777502">
              <w:rPr>
                <w:rFonts w:cstheme="minorHAnsi"/>
              </w:rPr>
              <w:t xml:space="preserve">on </w:t>
            </w:r>
            <w:r>
              <w:rPr>
                <w:rFonts w:cstheme="minorHAnsi"/>
              </w:rPr>
              <w:t xml:space="preserve">flood </w:t>
            </w:r>
            <w:r>
              <w:rPr>
                <w:rFonts w:cstheme="minorHAnsi"/>
              </w:rPr>
              <w:t>hazard and fluvial erosion risk and</w:t>
            </w:r>
            <w:r w:rsidRPr="00777502">
              <w:rPr>
                <w:rFonts w:cstheme="minorHAnsi"/>
              </w:rPr>
              <w:t xml:space="preserve"> NFIP</w:t>
            </w:r>
            <w:r>
              <w:rPr>
                <w:rFonts w:cstheme="minorHAnsi"/>
              </w:rPr>
              <w:t xml:space="preserve"> to raise awareness</w:t>
            </w:r>
          </w:p>
        </w:tc>
        <w:tc>
          <w:tcPr>
            <w:tcW w:w="720" w:type="dxa"/>
            <w:shd w:val="clear" w:color="auto" w:fill="auto"/>
          </w:tcPr>
          <w:p w14:paraId="4A211CD7" w14:textId="11F944A2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5C30AE" w14:textId="22CAC316" w:rsidR="001F7D38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32C4757A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DBA34F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614ED4F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74AD49B7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3392CD6E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</w:rPr>
            </w:pPr>
            <w:r w:rsidRPr="00777502">
              <w:rPr>
                <w:rFonts w:cstheme="minorHAnsi"/>
              </w:rPr>
              <w:t>Determine and Formalize Process for Implementing Mitigation Actions*</w:t>
            </w:r>
          </w:p>
        </w:tc>
        <w:tc>
          <w:tcPr>
            <w:tcW w:w="720" w:type="dxa"/>
            <w:shd w:val="clear" w:color="auto" w:fill="auto"/>
          </w:tcPr>
          <w:p w14:paraId="21DFBED8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A91BB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35982A1F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94B26B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88D6D7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2F350B2A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6F2FFE7F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</w:rPr>
            </w:pPr>
            <w:r w:rsidRPr="00777502">
              <w:rPr>
                <w:rFonts w:cstheme="minorHAnsi"/>
              </w:rPr>
              <w:t>Work with MARC to Identify and map fluvial erosion hazard areas for use by Planning Commission and consideration for future regulation.</w:t>
            </w:r>
          </w:p>
        </w:tc>
        <w:tc>
          <w:tcPr>
            <w:tcW w:w="720" w:type="dxa"/>
            <w:shd w:val="clear" w:color="auto" w:fill="auto"/>
          </w:tcPr>
          <w:p w14:paraId="1F43412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27481C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68065D4B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3601A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DEA43BA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6552FCC4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43292A6F" w14:textId="487ABF53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 whether </w:t>
            </w:r>
            <w:r w:rsidRPr="00777502">
              <w:rPr>
                <w:rFonts w:cstheme="minorHAnsi"/>
              </w:rPr>
              <w:t>a Stormwater Master Plan</w:t>
            </w:r>
            <w:r>
              <w:rPr>
                <w:rFonts w:cstheme="minorHAnsi"/>
              </w:rPr>
              <w:t xml:space="preserve"> would be an effective planning tool to reduce flood risk</w:t>
            </w:r>
          </w:p>
        </w:tc>
        <w:tc>
          <w:tcPr>
            <w:tcW w:w="720" w:type="dxa"/>
            <w:shd w:val="clear" w:color="auto" w:fill="auto"/>
          </w:tcPr>
          <w:p w14:paraId="1D4DBF1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A7A16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1BE6D48A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7484DC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E198D6A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42831BD3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3BB7C7BD" w14:textId="2A0A4BA9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</w:rPr>
            </w:pPr>
            <w:r w:rsidRPr="00777502">
              <w:rPr>
                <w:rFonts w:cstheme="minorHAnsi"/>
              </w:rPr>
              <w:t xml:space="preserve">Annually seek funding and plan for implementation for MRGP compliance on high slope, High Priority </w:t>
            </w:r>
            <w:r>
              <w:rPr>
                <w:rFonts w:cstheme="minorHAnsi"/>
              </w:rPr>
              <w:t xml:space="preserve">hydrologically connected </w:t>
            </w:r>
            <w:r w:rsidRPr="00777502">
              <w:rPr>
                <w:rFonts w:cstheme="minorHAnsi"/>
              </w:rPr>
              <w:t>road segments as identified in the MRGP road assessment inventory and experience during July 2023 flood event</w:t>
            </w:r>
          </w:p>
        </w:tc>
        <w:tc>
          <w:tcPr>
            <w:tcW w:w="720" w:type="dxa"/>
            <w:shd w:val="clear" w:color="auto" w:fill="auto"/>
          </w:tcPr>
          <w:p w14:paraId="14768404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B34594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7580F41D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21E2F6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20CDCE6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504DB65F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08CEE2F0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</w:rPr>
            </w:pPr>
            <w:r w:rsidRPr="00777502">
              <w:rPr>
                <w:rFonts w:cstheme="minorHAnsi"/>
              </w:rPr>
              <w:t xml:space="preserve">Correlate Road Erosion Inventory Assessments with Transportation Resiliency Planning Tool to identify and help prioritize culvert and bridge replacement and stormwater management planning projects </w:t>
            </w:r>
          </w:p>
        </w:tc>
        <w:tc>
          <w:tcPr>
            <w:tcW w:w="720" w:type="dxa"/>
            <w:shd w:val="clear" w:color="auto" w:fill="auto"/>
          </w:tcPr>
          <w:p w14:paraId="03E4D168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42297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113CC9C4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415257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A4B281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45CF7223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2730" w14:textId="1FD20579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</w:rPr>
            </w:pPr>
            <w:r w:rsidRPr="00777502">
              <w:rPr>
                <w:rFonts w:cstheme="minorHAnsi"/>
              </w:rPr>
              <w:t xml:space="preserve">Develop a GIS town map with </w:t>
            </w:r>
            <w:r>
              <w:rPr>
                <w:rFonts w:cstheme="minorHAnsi"/>
              </w:rPr>
              <w:t xml:space="preserve">SFHA, FEH, and </w:t>
            </w:r>
            <w:r w:rsidRPr="00777502">
              <w:rPr>
                <w:rFonts w:cstheme="minorHAnsi"/>
              </w:rPr>
              <w:t>an ‘erodibl</w:t>
            </w:r>
            <w:r>
              <w:rPr>
                <w:rFonts w:cstheme="minorHAnsi"/>
              </w:rPr>
              <w:t>e’</w:t>
            </w:r>
            <w:r w:rsidRPr="00777502">
              <w:rPr>
                <w:rFonts w:cstheme="minorHAnsi"/>
              </w:rPr>
              <w:t xml:space="preserve"> soils</w:t>
            </w:r>
            <w:r>
              <w:rPr>
                <w:rFonts w:cstheme="minorHAnsi"/>
              </w:rPr>
              <w:t xml:space="preserve"> </w:t>
            </w:r>
            <w:r w:rsidRPr="00777502">
              <w:rPr>
                <w:rFonts w:cstheme="minorHAnsi"/>
              </w:rPr>
              <w:t>and slope overlay for use by the Planning Commission and town permitting authorities.</w:t>
            </w:r>
          </w:p>
        </w:tc>
        <w:tc>
          <w:tcPr>
            <w:tcW w:w="720" w:type="dxa"/>
            <w:shd w:val="clear" w:color="auto" w:fill="auto"/>
          </w:tcPr>
          <w:p w14:paraId="66FC4C6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0B0D50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5B0A9B5D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F72ECE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5CB5D84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3A68C786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72BF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</w:rPr>
            </w:pPr>
            <w:r w:rsidRPr="00777502">
              <w:rPr>
                <w:rFonts w:cstheme="minorHAnsi"/>
              </w:rPr>
              <w:lastRenderedPageBreak/>
              <w:t>Work with MARC to develop a document repository that includes a streamline Emergency Response process and procedures (FEMA, State) as well as pertinent resources to inform town and residents.</w:t>
            </w:r>
          </w:p>
        </w:tc>
        <w:tc>
          <w:tcPr>
            <w:tcW w:w="720" w:type="dxa"/>
            <w:shd w:val="clear" w:color="auto" w:fill="auto"/>
          </w:tcPr>
          <w:p w14:paraId="22F0CE8C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309D71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63149D9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8EE83C5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141F534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6650E597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3B91C752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  <w:highlight w:val="yellow"/>
              </w:rPr>
            </w:pPr>
            <w:r w:rsidRPr="00777502">
              <w:rPr>
                <w:rFonts w:cstheme="minorHAnsi"/>
              </w:rPr>
              <w:t xml:space="preserve">Evaluate to flood impact potential of upstream beaver dams. </w:t>
            </w:r>
          </w:p>
        </w:tc>
        <w:tc>
          <w:tcPr>
            <w:tcW w:w="720" w:type="dxa"/>
            <w:shd w:val="clear" w:color="auto" w:fill="auto"/>
          </w:tcPr>
          <w:p w14:paraId="629857C6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6C2F9C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166B1DA2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5C9EE7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A48CF98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4613A8E8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4C3A26D4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</w:rPr>
            </w:pPr>
            <w:r w:rsidRPr="00777502">
              <w:rPr>
                <w:rFonts w:cstheme="minorHAnsi"/>
              </w:rPr>
              <w:t>Work with the State to determine and remove river debris at high risk for blocking underpass during flood events.</w:t>
            </w:r>
          </w:p>
        </w:tc>
        <w:tc>
          <w:tcPr>
            <w:tcW w:w="720" w:type="dxa"/>
            <w:shd w:val="clear" w:color="auto" w:fill="auto"/>
          </w:tcPr>
          <w:p w14:paraId="6DF0667C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988A39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253E8F">
              <w:rPr>
                <w:rFonts w:eastAsia="Arial" w:cstheme="minorHAnsi"/>
                <w:lang w:bidi="en-US"/>
              </w:rPr>
              <w:t>Flood, Fluvial Erosion</w:t>
            </w:r>
          </w:p>
        </w:tc>
        <w:tc>
          <w:tcPr>
            <w:tcW w:w="2430" w:type="dxa"/>
            <w:shd w:val="clear" w:color="auto" w:fill="auto"/>
          </w:tcPr>
          <w:p w14:paraId="08FB8B32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17B284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9283204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777502" w14:paraId="0AB6381B" w14:textId="77777777" w:rsidTr="001F7D38">
        <w:tblPrEx>
          <w:tblCellMar>
            <w:left w:w="0" w:type="dxa"/>
          </w:tblCellMar>
        </w:tblPrEx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7590726D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before="80" w:after="80" w:line="254" w:lineRule="auto"/>
              <w:ind w:left="115" w:right="115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77502">
              <w:rPr>
                <w:rFonts w:cstheme="minorHAnsi"/>
              </w:rPr>
              <w:t>roactively reach out to GMP</w:t>
            </w:r>
            <w:r>
              <w:rPr>
                <w:rFonts w:cstheme="minorHAnsi"/>
              </w:rPr>
              <w:t xml:space="preserve"> with identified trees that are susceptible to causing downed power lines.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82B755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 w:rsidRPr="00777502"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C01BE8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 w:rsidRPr="00777502">
              <w:rPr>
                <w:rFonts w:eastAsia="Arial" w:cstheme="minorHAnsi"/>
                <w:lang w:bidi="en-US"/>
              </w:rPr>
              <w:t>High Wind, Ice, Heavy Snow</w:t>
            </w:r>
          </w:p>
        </w:tc>
        <w:tc>
          <w:tcPr>
            <w:tcW w:w="2430" w:type="dxa"/>
            <w:shd w:val="clear" w:color="auto" w:fill="auto"/>
          </w:tcPr>
          <w:p w14:paraId="3AFB7FEE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678F79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8F7EFC5" w14:textId="77777777" w:rsidR="001F7D38" w:rsidRPr="00777502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  <w:tr w:rsidR="001F7D38" w:rsidRPr="00C924C1" w14:paraId="1917BE18" w14:textId="77777777" w:rsidTr="001F7D38"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0B9307A1" w14:textId="3638D062" w:rsidR="001F7D38" w:rsidRPr="00F65940" w:rsidRDefault="001F7D38" w:rsidP="001F7D38">
            <w:pPr>
              <w:widowControl w:val="0"/>
              <w:autoSpaceDE w:val="0"/>
              <w:autoSpaceDN w:val="0"/>
              <w:spacing w:before="80" w:after="80" w:line="240" w:lineRule="auto"/>
              <w:ind w:left="115" w:right="115"/>
              <w:rPr>
                <w:rFonts w:cstheme="minorHAnsi"/>
              </w:rPr>
            </w:pPr>
            <w:r>
              <w:rPr>
                <w:rFonts w:cstheme="minorHAnsi"/>
              </w:rPr>
              <w:t>Develop process to</w:t>
            </w:r>
            <w:r>
              <w:rPr>
                <w:rFonts w:cstheme="minorHAnsi"/>
              </w:rPr>
              <w:t xml:space="preserve"> incorporate, if applicable, Hazard Mitigation Actions into each section of the Town Plan goals, policies, and recommendations during the next plan update.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985839" w14:textId="77777777" w:rsidR="001F7D38" w:rsidRPr="00C924C1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  <w:r>
              <w:rPr>
                <w:rFonts w:eastAsia="Arial" w:cstheme="minorHAnsi"/>
                <w:w w:val="103"/>
                <w:lang w:bidi="en-US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7D470B" w14:textId="77777777" w:rsidR="001F7D38" w:rsidRPr="00C924C1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All</w:t>
            </w:r>
          </w:p>
        </w:tc>
        <w:tc>
          <w:tcPr>
            <w:tcW w:w="2430" w:type="dxa"/>
            <w:shd w:val="clear" w:color="auto" w:fill="auto"/>
          </w:tcPr>
          <w:p w14:paraId="661B3DA5" w14:textId="77777777" w:rsidR="001F7D38" w:rsidRPr="00C924C1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E18DC2D" w14:textId="77777777" w:rsidR="001F7D38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00" w:type="dxa"/>
            <w:shd w:val="clear" w:color="auto" w:fill="auto"/>
          </w:tcPr>
          <w:p w14:paraId="5AC38024" w14:textId="77777777" w:rsidR="001F7D38" w:rsidRPr="00C924C1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bidi="en-US"/>
              </w:rPr>
            </w:pPr>
          </w:p>
        </w:tc>
      </w:tr>
      <w:tr w:rsidR="001F7D38" w:rsidRPr="00C924C1" w14:paraId="1BA0ED88" w14:textId="77777777" w:rsidTr="00081E6F"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14:paraId="3EE47077" w14:textId="77777777" w:rsidR="001F7D38" w:rsidRPr="00F65940" w:rsidRDefault="001F7D38" w:rsidP="001F7D38">
            <w:pPr>
              <w:widowControl w:val="0"/>
              <w:autoSpaceDE w:val="0"/>
              <w:autoSpaceDN w:val="0"/>
              <w:spacing w:before="80" w:after="80" w:line="240" w:lineRule="auto"/>
              <w:ind w:left="115" w:right="115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BB6596" w14:textId="77777777" w:rsidR="001F7D38" w:rsidRPr="00C924C1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w w:val="103"/>
                <w:lang w:bidi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C351BF6" w14:textId="77777777" w:rsidR="001F7D38" w:rsidRPr="00C924C1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3C7E787F" w14:textId="77777777" w:rsidR="001F7D38" w:rsidRPr="00C924C1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lang w:bidi="en-US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AE16897" w14:textId="77777777" w:rsidR="001F7D38" w:rsidRDefault="001F7D38" w:rsidP="001F7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lang w:bidi="en-US"/>
              </w:rPr>
            </w:pPr>
          </w:p>
        </w:tc>
        <w:tc>
          <w:tcPr>
            <w:tcW w:w="1800" w:type="dxa"/>
            <w:shd w:val="clear" w:color="auto" w:fill="auto"/>
          </w:tcPr>
          <w:p w14:paraId="14765B80" w14:textId="77777777" w:rsidR="001F7D38" w:rsidRPr="00C924C1" w:rsidRDefault="001F7D38" w:rsidP="001F7D3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bidi="en-US"/>
              </w:rPr>
            </w:pPr>
          </w:p>
        </w:tc>
      </w:tr>
    </w:tbl>
    <w:p w14:paraId="23983581" w14:textId="77777777" w:rsidR="005A28F3" w:rsidRDefault="005A28F3"/>
    <w:sectPr w:rsidR="005A28F3" w:rsidSect="005A28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A7C"/>
    <w:multiLevelType w:val="multilevel"/>
    <w:tmpl w:val="515454B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127E05"/>
    <w:multiLevelType w:val="hybridMultilevel"/>
    <w:tmpl w:val="60340F80"/>
    <w:lvl w:ilvl="0" w:tplc="25A2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68106">
    <w:abstractNumId w:val="1"/>
  </w:num>
  <w:num w:numId="2" w16cid:durableId="180584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F3"/>
    <w:rsid w:val="00034BE1"/>
    <w:rsid w:val="00040B19"/>
    <w:rsid w:val="00072680"/>
    <w:rsid w:val="00096C59"/>
    <w:rsid w:val="000C26FE"/>
    <w:rsid w:val="000D0D5D"/>
    <w:rsid w:val="000D2472"/>
    <w:rsid w:val="000E62AB"/>
    <w:rsid w:val="000F0850"/>
    <w:rsid w:val="0012558D"/>
    <w:rsid w:val="001325CE"/>
    <w:rsid w:val="00182243"/>
    <w:rsid w:val="00196E71"/>
    <w:rsid w:val="001A39A9"/>
    <w:rsid w:val="001E357E"/>
    <w:rsid w:val="001E7DB0"/>
    <w:rsid w:val="001F7D38"/>
    <w:rsid w:val="0021019F"/>
    <w:rsid w:val="00210BA2"/>
    <w:rsid w:val="002142DE"/>
    <w:rsid w:val="002236AF"/>
    <w:rsid w:val="00254376"/>
    <w:rsid w:val="002576FF"/>
    <w:rsid w:val="00262925"/>
    <w:rsid w:val="00272049"/>
    <w:rsid w:val="002A1F02"/>
    <w:rsid w:val="002B0A73"/>
    <w:rsid w:val="002B42BB"/>
    <w:rsid w:val="002C4AD8"/>
    <w:rsid w:val="002D0B9C"/>
    <w:rsid w:val="002D0BF2"/>
    <w:rsid w:val="002F14C6"/>
    <w:rsid w:val="003174EA"/>
    <w:rsid w:val="0034765F"/>
    <w:rsid w:val="003512B8"/>
    <w:rsid w:val="00375FA4"/>
    <w:rsid w:val="003C1177"/>
    <w:rsid w:val="003D205E"/>
    <w:rsid w:val="003E28A4"/>
    <w:rsid w:val="00431A2F"/>
    <w:rsid w:val="004356F5"/>
    <w:rsid w:val="0044082E"/>
    <w:rsid w:val="00467ACC"/>
    <w:rsid w:val="00471B94"/>
    <w:rsid w:val="00474EF3"/>
    <w:rsid w:val="004804DA"/>
    <w:rsid w:val="004B39C5"/>
    <w:rsid w:val="004B524A"/>
    <w:rsid w:val="00501FE7"/>
    <w:rsid w:val="00517E05"/>
    <w:rsid w:val="005209A9"/>
    <w:rsid w:val="00520CEF"/>
    <w:rsid w:val="00527796"/>
    <w:rsid w:val="00565EAF"/>
    <w:rsid w:val="005A28F3"/>
    <w:rsid w:val="005A7192"/>
    <w:rsid w:val="005C1C0A"/>
    <w:rsid w:val="005C6340"/>
    <w:rsid w:val="005F0468"/>
    <w:rsid w:val="005F47E1"/>
    <w:rsid w:val="00631866"/>
    <w:rsid w:val="00644ADB"/>
    <w:rsid w:val="00662A4B"/>
    <w:rsid w:val="006640E2"/>
    <w:rsid w:val="00672197"/>
    <w:rsid w:val="00672DD5"/>
    <w:rsid w:val="00684FC1"/>
    <w:rsid w:val="00692C83"/>
    <w:rsid w:val="006C6A4B"/>
    <w:rsid w:val="007249C2"/>
    <w:rsid w:val="00744A2C"/>
    <w:rsid w:val="00763973"/>
    <w:rsid w:val="007810EB"/>
    <w:rsid w:val="007C31F5"/>
    <w:rsid w:val="0080018A"/>
    <w:rsid w:val="00803874"/>
    <w:rsid w:val="0081641E"/>
    <w:rsid w:val="008311DE"/>
    <w:rsid w:val="00873A4F"/>
    <w:rsid w:val="008E4D4D"/>
    <w:rsid w:val="008F28AB"/>
    <w:rsid w:val="008F4CAE"/>
    <w:rsid w:val="009151D9"/>
    <w:rsid w:val="00930419"/>
    <w:rsid w:val="00951025"/>
    <w:rsid w:val="00967934"/>
    <w:rsid w:val="00970976"/>
    <w:rsid w:val="009B4807"/>
    <w:rsid w:val="009C680F"/>
    <w:rsid w:val="009F0256"/>
    <w:rsid w:val="00A3550D"/>
    <w:rsid w:val="00A474AB"/>
    <w:rsid w:val="00AB7809"/>
    <w:rsid w:val="00AC675D"/>
    <w:rsid w:val="00AF0F77"/>
    <w:rsid w:val="00B015BF"/>
    <w:rsid w:val="00B04E7A"/>
    <w:rsid w:val="00B317CF"/>
    <w:rsid w:val="00B44F82"/>
    <w:rsid w:val="00B70E29"/>
    <w:rsid w:val="00B74D9F"/>
    <w:rsid w:val="00B750FC"/>
    <w:rsid w:val="00B93341"/>
    <w:rsid w:val="00BB659A"/>
    <w:rsid w:val="00BC6053"/>
    <w:rsid w:val="00BD1885"/>
    <w:rsid w:val="00BE6093"/>
    <w:rsid w:val="00BF5AD9"/>
    <w:rsid w:val="00C00C90"/>
    <w:rsid w:val="00C0118C"/>
    <w:rsid w:val="00C44067"/>
    <w:rsid w:val="00C95088"/>
    <w:rsid w:val="00CA0FD7"/>
    <w:rsid w:val="00CB2291"/>
    <w:rsid w:val="00CB7293"/>
    <w:rsid w:val="00CE50D2"/>
    <w:rsid w:val="00D27C72"/>
    <w:rsid w:val="00D316AB"/>
    <w:rsid w:val="00D50062"/>
    <w:rsid w:val="00D55B0D"/>
    <w:rsid w:val="00D55DA9"/>
    <w:rsid w:val="00D5631D"/>
    <w:rsid w:val="00D846D5"/>
    <w:rsid w:val="00DA0E25"/>
    <w:rsid w:val="00DE3906"/>
    <w:rsid w:val="00DF4DD3"/>
    <w:rsid w:val="00E40C59"/>
    <w:rsid w:val="00E41095"/>
    <w:rsid w:val="00E6290A"/>
    <w:rsid w:val="00E91781"/>
    <w:rsid w:val="00E91928"/>
    <w:rsid w:val="00EA12CA"/>
    <w:rsid w:val="00ED0ED0"/>
    <w:rsid w:val="00EE3173"/>
    <w:rsid w:val="00EF09F7"/>
    <w:rsid w:val="00EF4C6F"/>
    <w:rsid w:val="00F151F8"/>
    <w:rsid w:val="00F21567"/>
    <w:rsid w:val="00F74071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19AA"/>
  <w15:chartTrackingRefBased/>
  <w15:docId w15:val="{4B93A5D1-5418-4DEF-8EE9-ECB90AC6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E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next w:val="BodyText"/>
    <w:link w:val="ListParagraphChar"/>
    <w:uiPriority w:val="1"/>
    <w:qFormat/>
    <w:rsid w:val="008F4CAE"/>
    <w:pPr>
      <w:framePr w:hSpace="187" w:wrap="around" w:vAnchor="text" w:hAnchor="margin" w:y="1"/>
      <w:numPr>
        <w:numId w:val="2"/>
      </w:numPr>
      <w:spacing w:after="160" w:line="240" w:lineRule="auto"/>
      <w:ind w:hanging="360"/>
      <w:contextualSpacing/>
      <w:jc w:val="both"/>
    </w:pPr>
    <w:rPr>
      <w:rFonts w:eastAsia="Times New Roman" w:cs="Times New Roman"/>
      <w:bCs/>
      <w:szCs w:val="24"/>
    </w:rPr>
  </w:style>
  <w:style w:type="character" w:customStyle="1" w:styleId="ListParagraphChar">
    <w:name w:val="List Paragraph Char"/>
    <w:link w:val="ListParagraph"/>
    <w:uiPriority w:val="1"/>
    <w:rsid w:val="008F4CAE"/>
    <w:rPr>
      <w:rFonts w:eastAsia="Times New Roman" w:cs="Times New Roman"/>
      <w:bCs/>
      <w:szCs w:val="24"/>
    </w:rPr>
  </w:style>
  <w:style w:type="paragraph" w:styleId="BodyText">
    <w:name w:val="Body Text"/>
    <w:basedOn w:val="Normal"/>
    <w:link w:val="BodyTextChar"/>
    <w:unhideWhenUsed/>
    <w:rsid w:val="008F4C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Ingersoll</dc:creator>
  <cp:keywords/>
  <dc:description/>
  <cp:lastModifiedBy>Cindy Ingersoll</cp:lastModifiedBy>
  <cp:revision>29</cp:revision>
  <cp:lastPrinted>2023-10-24T19:01:00Z</cp:lastPrinted>
  <dcterms:created xsi:type="dcterms:W3CDTF">2023-10-24T17:58:00Z</dcterms:created>
  <dcterms:modified xsi:type="dcterms:W3CDTF">2023-10-24T19:38:00Z</dcterms:modified>
</cp:coreProperties>
</file>