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509011" w14:textId="5C524544" w:rsidR="00EA37A2" w:rsidRPr="00156B0A" w:rsidRDefault="00CA34E2" w:rsidP="00156B0A">
      <w:pPr>
        <w:pStyle w:val="TitleBlock1"/>
      </w:pPr>
      <w:r w:rsidRPr="00156B0A">
        <w:t>Mt. Ascutney outdoor Recreation</w:t>
      </w:r>
      <w:r w:rsidR="00EE707D" w:rsidRPr="00156B0A">
        <w:br/>
      </w:r>
      <w:bookmarkStart w:id="0" w:name="_GoBack"/>
      <w:r w:rsidR="009D6879" w:rsidRPr="00156B0A">
        <w:t xml:space="preserve">Economic Impact of </w:t>
      </w:r>
      <w:r w:rsidR="00913393" w:rsidRPr="00156B0A">
        <w:t>Future Scenarios</w:t>
      </w:r>
      <w:bookmarkEnd w:id="0"/>
    </w:p>
    <w:p w14:paraId="6FDAAA64" w14:textId="49126B73" w:rsidR="00EE707D" w:rsidRDefault="00B44C11" w:rsidP="00156B0A">
      <w:pPr>
        <w:pStyle w:val="Date"/>
      </w:pPr>
      <w:r>
        <w:t>June</w:t>
      </w:r>
      <w:r w:rsidR="00CA3920" w:rsidRPr="00EE707D">
        <w:t xml:space="preserve"> </w:t>
      </w:r>
      <w:r w:rsidR="00EE707D" w:rsidRPr="00EE707D">
        <w:t>201</w:t>
      </w:r>
      <w:r w:rsidR="00CA34E2">
        <w:t>9</w:t>
      </w:r>
    </w:p>
    <w:p w14:paraId="5C35140B" w14:textId="77777777" w:rsidR="00156B0A" w:rsidRDefault="00EE707D" w:rsidP="00156B0A">
      <w:pPr>
        <w:pStyle w:val="TitleBlock2"/>
      </w:pPr>
      <w:r w:rsidRPr="00EE707D">
        <w:t>prepared for:</w:t>
      </w:r>
      <w:r w:rsidRPr="00EE707D">
        <w:br/>
      </w:r>
      <w:r w:rsidR="00CA34E2">
        <w:t>Southern Windsor County Regional Planning Commission</w:t>
      </w:r>
    </w:p>
    <w:p w14:paraId="7239DA2C" w14:textId="7B4EE121" w:rsidR="00EE707D" w:rsidRPr="00EE707D" w:rsidRDefault="00EE707D" w:rsidP="00156B0A">
      <w:pPr>
        <w:pStyle w:val="TitleBlock2"/>
      </w:pPr>
      <w:r>
        <w:t>Prepared by:</w:t>
      </w:r>
      <w:r>
        <w:br/>
        <w:t>SE Group</w:t>
      </w:r>
    </w:p>
    <w:p w14:paraId="41B65D6F" w14:textId="007E3C01" w:rsidR="009561BC" w:rsidRDefault="003F44EE" w:rsidP="00913393">
      <w:pPr>
        <w:pStyle w:val="BodyText"/>
      </w:pPr>
      <w:r w:rsidRPr="00136339">
        <w:t>This report is part of a larger recreation plan being compiled by the Southern Windsor County Regional Planning Commission (SWCPRC).</w:t>
      </w:r>
      <w:r>
        <w:t xml:space="preserve"> It</w:t>
      </w:r>
      <w:r w:rsidR="00EA37A2" w:rsidRPr="00136339">
        <w:t xml:space="preserve"> summarizes </w:t>
      </w:r>
      <w:r w:rsidR="00E56EC7">
        <w:t>t</w:t>
      </w:r>
      <w:r w:rsidR="00913393">
        <w:t xml:space="preserve">he </w:t>
      </w:r>
      <w:r w:rsidR="00E56EC7">
        <w:t>economic impact of</w:t>
      </w:r>
      <w:r w:rsidR="00913393">
        <w:t xml:space="preserve"> </w:t>
      </w:r>
      <w:r w:rsidR="00156B0A">
        <w:t>f</w:t>
      </w:r>
      <w:r w:rsidR="00913393">
        <w:t xml:space="preserve">uture </w:t>
      </w:r>
      <w:r w:rsidR="00156B0A">
        <w:t>s</w:t>
      </w:r>
      <w:r w:rsidR="00913393">
        <w:t>cenarios being considered in the</w:t>
      </w:r>
      <w:r w:rsidR="00E56EC7">
        <w:t xml:space="preserve"> Mt. Ascutney </w:t>
      </w:r>
      <w:r w:rsidR="00156B0A">
        <w:t>r</w:t>
      </w:r>
      <w:r w:rsidR="00E56EC7">
        <w:t xml:space="preserve">egion. </w:t>
      </w:r>
      <w:r>
        <w:t xml:space="preserve">The primary goal of this document is to communicate the </w:t>
      </w:r>
      <w:r w:rsidR="00913393">
        <w:t xml:space="preserve">potential visitation opportunities that would result from recreation development in the region. A range of estimates for visitation for each scenario is utilized to demonstrate potential benefits of each scenario for the regional economy. </w:t>
      </w:r>
    </w:p>
    <w:p w14:paraId="6A78AF42" w14:textId="3345D881" w:rsidR="00913393" w:rsidRDefault="009561BC" w:rsidP="00913393">
      <w:pPr>
        <w:pStyle w:val="BodyText"/>
      </w:pPr>
      <w:r>
        <w:t>A</w:t>
      </w:r>
      <w:r w:rsidR="00913393">
        <w:t xml:space="preserve">n understanding of the economic impact of the </w:t>
      </w:r>
      <w:r>
        <w:t>future scenarios can</w:t>
      </w:r>
      <w:r w:rsidR="00913393">
        <w:t xml:space="preserve"> </w:t>
      </w:r>
      <w:r>
        <w:t>empower the SWCRPC</w:t>
      </w:r>
      <w:r w:rsidR="00913393">
        <w:t xml:space="preserve"> and its partners to strategically position themselves in implementing the plan and generate support from the state, the region, the local communit</w:t>
      </w:r>
      <w:r>
        <w:t>ies</w:t>
      </w:r>
      <w:r w:rsidR="00913393">
        <w:t xml:space="preserve">, and their leadership. </w:t>
      </w:r>
      <w:r>
        <w:t>The</w:t>
      </w:r>
      <w:r w:rsidR="00913393">
        <w:t xml:space="preserve"> economic model</w:t>
      </w:r>
      <w:r>
        <w:t>s also</w:t>
      </w:r>
      <w:r w:rsidR="00913393">
        <w:t xml:space="preserve"> provide specialized insight into implementation and phasing strategies</w:t>
      </w:r>
      <w:r>
        <w:t>, which have been included in those sections of the document</w:t>
      </w:r>
      <w:r w:rsidR="00913393">
        <w:t xml:space="preserve">. </w:t>
      </w:r>
      <w:r w:rsidR="00156B0A">
        <w:t>E</w:t>
      </w:r>
      <w:r w:rsidR="00913393">
        <w:t xml:space="preserve">conomic modeling can greatly increase the competitiveness of </w:t>
      </w:r>
      <w:r>
        <w:t>recreation</w:t>
      </w:r>
      <w:r w:rsidR="00913393">
        <w:t xml:space="preserve"> projects for grants and other funding opportunities by demonstrating the immense return on investment these projects can provide. They</w:t>
      </w:r>
      <w:r>
        <w:t xml:space="preserve"> can</w:t>
      </w:r>
      <w:r w:rsidR="00913393">
        <w:t xml:space="preserve"> also help generate excitement for a project and bring partners and potential supporters who may not be mountain bikers into the fold. </w:t>
      </w:r>
    </w:p>
    <w:p w14:paraId="4CA99D82" w14:textId="05B12AC8" w:rsidR="003F44EE" w:rsidRDefault="00EA37A2" w:rsidP="003F44EE">
      <w:pPr>
        <w:pStyle w:val="BodyText"/>
      </w:pPr>
      <w:r w:rsidRPr="00136339">
        <w:t>Sources of information for this report include</w:t>
      </w:r>
      <w:r w:rsidR="00424447" w:rsidRPr="00136339">
        <w:t xml:space="preserve"> information and data</w:t>
      </w:r>
      <w:r w:rsidRPr="00136339">
        <w:t xml:space="preserve"> from the</w:t>
      </w:r>
      <w:r w:rsidR="00F14C41">
        <w:t xml:space="preserve"> </w:t>
      </w:r>
      <w:r w:rsidR="00F14C41" w:rsidRPr="00F14C41">
        <w:t>Mt. Ascutney Outdoor Recreation Survey</w:t>
      </w:r>
      <w:r w:rsidR="00F14C41">
        <w:t xml:space="preserve">, </w:t>
      </w:r>
      <w:r w:rsidR="00F14C41" w:rsidRPr="0085233B">
        <w:t>The Green Mountain National Forest National Visitor Use Monitoring: Round 2, the MRV Moves Active Transportation Plan</w:t>
      </w:r>
      <w:r w:rsidR="0085233B" w:rsidRPr="0085233B">
        <w:t xml:space="preserve">, the Agency for Commerce and Community Development’s (ACCD) Benchmark Study of the Economic Impact of Visitor Spending on the Vermont Economy, </w:t>
      </w:r>
      <w:r w:rsidR="003F44EE" w:rsidRPr="0085233B">
        <w:t>and other sources.</w:t>
      </w:r>
    </w:p>
    <w:p w14:paraId="3F7C7E0C" w14:textId="6245FE63" w:rsidR="00912E88" w:rsidRDefault="009561BC" w:rsidP="00156B0A">
      <w:pPr>
        <w:pStyle w:val="Heading1"/>
        <w:pageBreakBefore/>
      </w:pPr>
      <w:r>
        <w:lastRenderedPageBreak/>
        <w:t>Future S</w:t>
      </w:r>
      <w:r w:rsidR="00FB0C76">
        <w:t>c</w:t>
      </w:r>
      <w:r>
        <w:t>enario</w:t>
      </w:r>
      <w:r w:rsidR="001C4050">
        <w:t xml:space="preserve"> Analysi</w:t>
      </w:r>
      <w:r>
        <w:t xml:space="preserve">s </w:t>
      </w:r>
    </w:p>
    <w:p w14:paraId="354D7132" w14:textId="79CE8A17" w:rsidR="00E14F91" w:rsidRDefault="00E14F91" w:rsidP="00E14F91">
      <w:pPr>
        <w:pStyle w:val="Heading2"/>
      </w:pPr>
      <w:r w:rsidRPr="001C4050">
        <w:t>Around M</w:t>
      </w:r>
      <w:r w:rsidR="00156B0A">
        <w:t>T.</w:t>
      </w:r>
      <w:r w:rsidRPr="001C4050">
        <w:t xml:space="preserve"> Ascutney</w:t>
      </w:r>
    </w:p>
    <w:p w14:paraId="76FC5737" w14:textId="7CCE6920" w:rsidR="00E14F91" w:rsidRDefault="00E14F91" w:rsidP="00E14F91">
      <w:pPr>
        <w:pStyle w:val="Heading3"/>
      </w:pPr>
      <w:r>
        <w:t>Projects</w:t>
      </w:r>
    </w:p>
    <w:p w14:paraId="49AAC0D5" w14:textId="03949516" w:rsidR="00E14F91" w:rsidRPr="00156B0A" w:rsidRDefault="00E14F91" w:rsidP="00156B0A">
      <w:pPr>
        <w:pStyle w:val="ListBullet"/>
      </w:pPr>
      <w:r w:rsidRPr="00156B0A">
        <w:t>Trail Around Mt</w:t>
      </w:r>
      <w:r w:rsidR="00156B0A">
        <w:t>.</w:t>
      </w:r>
      <w:r w:rsidRPr="00156B0A">
        <w:t xml:space="preserve"> Ascutney</w:t>
      </w:r>
    </w:p>
    <w:p w14:paraId="36B47BED" w14:textId="4C837FFD" w:rsidR="00E14F91" w:rsidRPr="00156B0A" w:rsidRDefault="00E14F91" w:rsidP="00156B0A">
      <w:pPr>
        <w:pStyle w:val="ListBullet"/>
      </w:pPr>
      <w:proofErr w:type="spellStart"/>
      <w:r w:rsidRPr="00156B0A">
        <w:t>Weathersfield</w:t>
      </w:r>
      <w:proofErr w:type="spellEnd"/>
      <w:r w:rsidRPr="00156B0A">
        <w:t xml:space="preserve"> Town Forest</w:t>
      </w:r>
    </w:p>
    <w:p w14:paraId="6BD1E2A0" w14:textId="3807C379" w:rsidR="00E14F91" w:rsidRDefault="00E14F91" w:rsidP="00E14F91">
      <w:pPr>
        <w:pStyle w:val="Heading3"/>
      </w:pPr>
      <w:r>
        <w:t>Visitation Potential</w:t>
      </w:r>
    </w:p>
    <w:p w14:paraId="0E407DBE" w14:textId="5A34417B" w:rsidR="00E14F91" w:rsidRPr="00156B0A" w:rsidRDefault="00E14F91" w:rsidP="00156B0A">
      <w:pPr>
        <w:pStyle w:val="ListBullet"/>
      </w:pPr>
      <w:r w:rsidRPr="00156B0A">
        <w:t>Destination-Oriented Facility</w:t>
      </w:r>
    </w:p>
    <w:p w14:paraId="1CE2C935" w14:textId="76AE0D48" w:rsidR="00E14F91" w:rsidRPr="00156B0A" w:rsidRDefault="00E14F91" w:rsidP="00156B0A">
      <w:pPr>
        <w:pStyle w:val="ListBullet"/>
      </w:pPr>
      <w:r w:rsidRPr="00156B0A">
        <w:t>High Local Usage Scale</w:t>
      </w:r>
    </w:p>
    <w:p w14:paraId="3D0247C8" w14:textId="3373A5D8" w:rsidR="00E14F91" w:rsidRPr="00156B0A" w:rsidRDefault="00E14F91" w:rsidP="00156B0A">
      <w:pPr>
        <w:pStyle w:val="ListBullet"/>
      </w:pPr>
      <w:r w:rsidRPr="00156B0A">
        <w:t>High Visitor Usage Scale</w:t>
      </w:r>
    </w:p>
    <w:p w14:paraId="4503170D" w14:textId="77777777" w:rsidR="00E14F91" w:rsidRDefault="00E14F91" w:rsidP="00E14F91">
      <w:pPr>
        <w:pStyle w:val="Heading3"/>
      </w:pPr>
      <w:r>
        <w:t>Low Visitation</w:t>
      </w:r>
    </w:p>
    <w:p w14:paraId="22983367" w14:textId="7FE78EF7" w:rsidR="00E14F91" w:rsidRPr="00156B0A" w:rsidRDefault="00FB0C76" w:rsidP="00156B0A">
      <w:pPr>
        <w:pStyle w:val="ListBullet"/>
      </w:pPr>
      <w:r w:rsidRPr="00156B0A">
        <w:t>7</w:t>
      </w:r>
      <w:r w:rsidR="00E14F91" w:rsidRPr="00156B0A">
        <w:t>,</w:t>
      </w:r>
      <w:r w:rsidRPr="00156B0A">
        <w:t>5</w:t>
      </w:r>
      <w:r w:rsidR="00E14F91" w:rsidRPr="00156B0A">
        <w:t>00 annual visitors</w:t>
      </w:r>
    </w:p>
    <w:p w14:paraId="43F8BC8D" w14:textId="6DB890B5" w:rsidR="00E14F91" w:rsidRPr="00156B0A" w:rsidRDefault="00E14F91" w:rsidP="00156B0A">
      <w:pPr>
        <w:pStyle w:val="ListBullet"/>
      </w:pPr>
      <w:r w:rsidRPr="00156B0A">
        <w:t>$</w:t>
      </w:r>
      <w:r w:rsidR="00F93CA2" w:rsidRPr="00156B0A">
        <w:t>730,000</w:t>
      </w:r>
      <w:r w:rsidRPr="00156B0A">
        <w:t xml:space="preserve"> in total sales activity</w:t>
      </w:r>
    </w:p>
    <w:p w14:paraId="386647A9" w14:textId="3F755A98" w:rsidR="00E14F91" w:rsidRPr="00156B0A" w:rsidRDefault="00F93CA2" w:rsidP="00156B0A">
      <w:pPr>
        <w:pStyle w:val="ListBullet"/>
      </w:pPr>
      <w:r w:rsidRPr="00156B0A">
        <w:t>11</w:t>
      </w:r>
      <w:r w:rsidR="00E14F91" w:rsidRPr="00156B0A">
        <w:t xml:space="preserve"> full-time-equivalent job positions supported</w:t>
      </w:r>
    </w:p>
    <w:p w14:paraId="46D80173" w14:textId="51BA4184" w:rsidR="00E14F91" w:rsidRPr="00156B0A" w:rsidRDefault="00E14F91" w:rsidP="00156B0A">
      <w:pPr>
        <w:pStyle w:val="ListBullet"/>
      </w:pPr>
      <w:r w:rsidRPr="00156B0A">
        <w:t>$</w:t>
      </w:r>
      <w:r w:rsidR="00F93CA2" w:rsidRPr="00156B0A">
        <w:t>101,000</w:t>
      </w:r>
      <w:r w:rsidRPr="00156B0A">
        <w:t xml:space="preserve"> in tax revenues (federal, state, and local)</w:t>
      </w:r>
    </w:p>
    <w:p w14:paraId="67BC778F" w14:textId="77777777" w:rsidR="00E14F91" w:rsidRDefault="00E14F91" w:rsidP="00E14F91">
      <w:pPr>
        <w:pStyle w:val="Heading3"/>
      </w:pPr>
      <w:r>
        <w:t>Medium Visitation</w:t>
      </w:r>
    </w:p>
    <w:p w14:paraId="4443A089" w14:textId="77777777" w:rsidR="00E14F91" w:rsidRPr="00156B0A" w:rsidRDefault="00E14F91" w:rsidP="00156B0A">
      <w:pPr>
        <w:pStyle w:val="ListBullet"/>
      </w:pPr>
      <w:r w:rsidRPr="00156B0A">
        <w:t>10,000 annual visitors</w:t>
      </w:r>
    </w:p>
    <w:p w14:paraId="71727DB6" w14:textId="0C2F4AEB" w:rsidR="00E14F91" w:rsidRPr="00156B0A" w:rsidRDefault="00E14F91" w:rsidP="00156B0A">
      <w:pPr>
        <w:pStyle w:val="ListBullet"/>
      </w:pPr>
      <w:r w:rsidRPr="00156B0A">
        <w:t>$</w:t>
      </w:r>
      <w:r w:rsidR="00F93CA2" w:rsidRPr="00156B0A">
        <w:t>974,000</w:t>
      </w:r>
      <w:r w:rsidRPr="00156B0A">
        <w:t xml:space="preserve"> in total sales activity</w:t>
      </w:r>
    </w:p>
    <w:p w14:paraId="504D9611" w14:textId="565C353D" w:rsidR="00E14F91" w:rsidRPr="00156B0A" w:rsidRDefault="00F93CA2" w:rsidP="00156B0A">
      <w:pPr>
        <w:pStyle w:val="ListBullet"/>
      </w:pPr>
      <w:r w:rsidRPr="00156B0A">
        <w:t>15</w:t>
      </w:r>
      <w:r w:rsidR="00E14F91" w:rsidRPr="00156B0A">
        <w:t xml:space="preserve"> full-time-equivalent job positions supported</w:t>
      </w:r>
    </w:p>
    <w:p w14:paraId="4B82FA31" w14:textId="1C3FD22B" w:rsidR="00E14F91" w:rsidRPr="00156B0A" w:rsidRDefault="00E14F91" w:rsidP="00156B0A">
      <w:pPr>
        <w:pStyle w:val="ListBullet"/>
      </w:pPr>
      <w:r w:rsidRPr="00156B0A">
        <w:t>$</w:t>
      </w:r>
      <w:r w:rsidR="00F93CA2" w:rsidRPr="00156B0A">
        <w:t>134,000</w:t>
      </w:r>
      <w:r w:rsidRPr="00156B0A">
        <w:t xml:space="preserve"> in tax revenues (federal, state, and local)</w:t>
      </w:r>
    </w:p>
    <w:p w14:paraId="7AC518D7" w14:textId="77777777" w:rsidR="00E14F91" w:rsidRDefault="00E14F91" w:rsidP="00E14F91">
      <w:pPr>
        <w:pStyle w:val="Heading3"/>
      </w:pPr>
      <w:r>
        <w:t>High Visitation</w:t>
      </w:r>
    </w:p>
    <w:p w14:paraId="7656F7A6" w14:textId="77777777" w:rsidR="00E14F91" w:rsidRPr="00156B0A" w:rsidRDefault="00E14F91" w:rsidP="00156B0A">
      <w:pPr>
        <w:pStyle w:val="ListBullet"/>
      </w:pPr>
      <w:r w:rsidRPr="00156B0A">
        <w:t>20,000 annual visitors</w:t>
      </w:r>
    </w:p>
    <w:p w14:paraId="01678BC7" w14:textId="11ACB25C" w:rsidR="00E14F91" w:rsidRPr="00156B0A" w:rsidRDefault="00E14F91" w:rsidP="00156B0A">
      <w:pPr>
        <w:pStyle w:val="ListBullet"/>
      </w:pPr>
      <w:r w:rsidRPr="00156B0A">
        <w:t>$</w:t>
      </w:r>
      <w:r w:rsidR="00EE399B" w:rsidRPr="00156B0A">
        <w:t>1.9</w:t>
      </w:r>
      <w:r w:rsidRPr="00156B0A">
        <w:t xml:space="preserve"> million in total sales activity</w:t>
      </w:r>
    </w:p>
    <w:p w14:paraId="7C69F721" w14:textId="3674D289" w:rsidR="00E14F91" w:rsidRPr="00156B0A" w:rsidRDefault="00EE399B" w:rsidP="00156B0A">
      <w:pPr>
        <w:pStyle w:val="ListBullet"/>
      </w:pPr>
      <w:r w:rsidRPr="00156B0A">
        <w:t>29</w:t>
      </w:r>
      <w:r w:rsidR="00E14F91" w:rsidRPr="00156B0A">
        <w:t xml:space="preserve"> full-time-equivalent job positions supported</w:t>
      </w:r>
    </w:p>
    <w:p w14:paraId="083AA2C8" w14:textId="65466B2E" w:rsidR="00E14F91" w:rsidRPr="00156B0A" w:rsidRDefault="00E14F91" w:rsidP="00156B0A">
      <w:pPr>
        <w:pStyle w:val="ListBullet"/>
      </w:pPr>
      <w:r w:rsidRPr="00156B0A">
        <w:t>$</w:t>
      </w:r>
      <w:r w:rsidR="00EE399B" w:rsidRPr="00156B0A">
        <w:t>269,000</w:t>
      </w:r>
      <w:r w:rsidRPr="00156B0A">
        <w:t xml:space="preserve"> in tax revenues (federal, state, and local)</w:t>
      </w:r>
    </w:p>
    <w:p w14:paraId="68F6CEF2" w14:textId="23612649" w:rsidR="008700FB" w:rsidRPr="008700FB" w:rsidRDefault="008700FB" w:rsidP="008700FB">
      <w:r>
        <w:rPr>
          <w:noProof/>
        </w:rPr>
        <w:drawing>
          <wp:anchor distT="0" distB="0" distL="114300" distR="114300" simplePos="0" relativeHeight="251666432" behindDoc="0" locked="0" layoutInCell="1" allowOverlap="1" wp14:anchorId="1DCA4420" wp14:editId="20350889">
            <wp:simplePos x="0" y="0"/>
            <wp:positionH relativeFrom="margin">
              <wp:align>right</wp:align>
            </wp:positionH>
            <wp:positionV relativeFrom="paragraph">
              <wp:posOffset>160978</wp:posOffset>
            </wp:positionV>
            <wp:extent cx="5943600" cy="791249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352" t="3991" r="5198" b="3954"/>
                    <a:stretch/>
                  </pic:blipFill>
                  <pic:spPr bwMode="auto">
                    <a:xfrm>
                      <a:off x="0" y="0"/>
                      <a:ext cx="5943600" cy="7912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4A11AD" w14:textId="5E010A59" w:rsidR="006C13BF" w:rsidRDefault="006C13BF" w:rsidP="00156B0A">
      <w:pPr>
        <w:pStyle w:val="Heading2"/>
        <w:pageBreakBefore/>
      </w:pPr>
      <w:r w:rsidRPr="006C13BF">
        <w:t>Windsor &amp; River (connections)</w:t>
      </w:r>
    </w:p>
    <w:p w14:paraId="5494E599" w14:textId="4ACB6440" w:rsidR="006C13BF" w:rsidRDefault="006C13BF" w:rsidP="006C13BF">
      <w:pPr>
        <w:pStyle w:val="Heading3"/>
      </w:pPr>
      <w:r>
        <w:t>Projects</w:t>
      </w:r>
    </w:p>
    <w:p w14:paraId="7C50B03B" w14:textId="77777777" w:rsidR="006C13BF" w:rsidRPr="00156B0A" w:rsidRDefault="006C13BF" w:rsidP="00156B0A">
      <w:pPr>
        <w:pStyle w:val="ListBullet"/>
      </w:pPr>
      <w:r w:rsidRPr="00156B0A">
        <w:t>Artisan Park Path</w:t>
      </w:r>
    </w:p>
    <w:p w14:paraId="3E85C46A" w14:textId="77777777" w:rsidR="006C13BF" w:rsidRPr="00156B0A" w:rsidRDefault="006C13BF" w:rsidP="00156B0A">
      <w:pPr>
        <w:pStyle w:val="ListBullet"/>
      </w:pPr>
      <w:r w:rsidRPr="00156B0A">
        <w:t>New Connecticut River Access</w:t>
      </w:r>
    </w:p>
    <w:p w14:paraId="2CCCEF73" w14:textId="77777777" w:rsidR="006C13BF" w:rsidRPr="00156B0A" w:rsidRDefault="006C13BF" w:rsidP="00156B0A">
      <w:pPr>
        <w:pStyle w:val="ListBullet"/>
      </w:pPr>
      <w:r w:rsidRPr="00156B0A">
        <w:t>River Street Overlook</w:t>
      </w:r>
    </w:p>
    <w:p w14:paraId="7B4B0E9D" w14:textId="5E42C52F" w:rsidR="006C13BF" w:rsidRPr="00156B0A" w:rsidRDefault="006C13BF" w:rsidP="00156B0A">
      <w:pPr>
        <w:pStyle w:val="ListBullet"/>
      </w:pPr>
      <w:r w:rsidRPr="00156B0A">
        <w:t>Formalize trail from Mill Pond Condos to Swoops and Loops</w:t>
      </w:r>
      <w:r w:rsidR="00156B0A">
        <w:t xml:space="preserve"> </w:t>
      </w:r>
    </w:p>
    <w:p w14:paraId="097C97FF" w14:textId="77777777" w:rsidR="006C13BF" w:rsidRDefault="006C13BF" w:rsidP="006C13BF">
      <w:pPr>
        <w:pStyle w:val="Heading3"/>
      </w:pPr>
      <w:r>
        <w:t>Visitation Potential</w:t>
      </w:r>
    </w:p>
    <w:p w14:paraId="0BDFC7F7" w14:textId="1CB31B98" w:rsidR="006C13BF" w:rsidRPr="00156B0A" w:rsidRDefault="006C13BF" w:rsidP="00156B0A">
      <w:pPr>
        <w:pStyle w:val="ListBullet"/>
      </w:pPr>
      <w:r w:rsidRPr="00156B0A">
        <w:t>Moderately Destination-Oriented Facility</w:t>
      </w:r>
    </w:p>
    <w:p w14:paraId="2306F64B" w14:textId="5A5C0347" w:rsidR="006C13BF" w:rsidRPr="00156B0A" w:rsidRDefault="006C13BF" w:rsidP="00156B0A">
      <w:pPr>
        <w:pStyle w:val="ListBullet"/>
      </w:pPr>
      <w:r w:rsidRPr="00156B0A">
        <w:t>Moderate/High Local Usage Scale</w:t>
      </w:r>
    </w:p>
    <w:p w14:paraId="5D23717D" w14:textId="177EDACD" w:rsidR="006C13BF" w:rsidRPr="00156B0A" w:rsidRDefault="006C13BF" w:rsidP="00156B0A">
      <w:pPr>
        <w:pStyle w:val="ListBullet"/>
      </w:pPr>
      <w:r w:rsidRPr="00156B0A">
        <w:t>Moderate Visitor Usage Scale</w:t>
      </w:r>
    </w:p>
    <w:p w14:paraId="33C5A4DF" w14:textId="77777777" w:rsidR="006C13BF" w:rsidRDefault="006C13BF" w:rsidP="006C13BF">
      <w:pPr>
        <w:pStyle w:val="Heading3"/>
      </w:pPr>
      <w:r>
        <w:t>Low Visitation</w:t>
      </w:r>
    </w:p>
    <w:p w14:paraId="4052DE65" w14:textId="15B2A749" w:rsidR="006C13BF" w:rsidRPr="00156B0A" w:rsidRDefault="006C13BF" w:rsidP="00156B0A">
      <w:pPr>
        <w:pStyle w:val="ListBullet"/>
      </w:pPr>
      <w:r w:rsidRPr="00156B0A">
        <w:t>2,000 annual visitors</w:t>
      </w:r>
    </w:p>
    <w:p w14:paraId="462AAB4C" w14:textId="78218D08" w:rsidR="006C13BF" w:rsidRPr="00156B0A" w:rsidRDefault="006C13BF" w:rsidP="00156B0A">
      <w:pPr>
        <w:pStyle w:val="ListBullet"/>
      </w:pPr>
      <w:r w:rsidRPr="00156B0A">
        <w:t>$</w:t>
      </w:r>
      <w:r w:rsidR="002D0A19" w:rsidRPr="00156B0A">
        <w:t>106,000</w:t>
      </w:r>
      <w:r w:rsidRPr="00156B0A">
        <w:t xml:space="preserve"> in total sales activity</w:t>
      </w:r>
    </w:p>
    <w:p w14:paraId="6DFA5DF2" w14:textId="1D79EFDE" w:rsidR="006C13BF" w:rsidRPr="00156B0A" w:rsidRDefault="002D0A19" w:rsidP="00156B0A">
      <w:pPr>
        <w:pStyle w:val="ListBullet"/>
      </w:pPr>
      <w:r w:rsidRPr="00156B0A">
        <w:t>2</w:t>
      </w:r>
      <w:r w:rsidR="006C13BF" w:rsidRPr="00156B0A">
        <w:t xml:space="preserve"> full-time-equivalent job positions supported</w:t>
      </w:r>
    </w:p>
    <w:p w14:paraId="38F2F6DD" w14:textId="532174EC" w:rsidR="006C13BF" w:rsidRPr="00156B0A" w:rsidRDefault="006C13BF" w:rsidP="00156B0A">
      <w:pPr>
        <w:pStyle w:val="ListBullet"/>
      </w:pPr>
      <w:r w:rsidRPr="00156B0A">
        <w:t>$</w:t>
      </w:r>
      <w:r w:rsidR="002D0A19" w:rsidRPr="00156B0A">
        <w:t>15,000</w:t>
      </w:r>
      <w:r w:rsidRPr="00156B0A">
        <w:t xml:space="preserve"> in tax revenues (federal, state, and local)</w:t>
      </w:r>
    </w:p>
    <w:p w14:paraId="5BF55021" w14:textId="77777777" w:rsidR="006C13BF" w:rsidRDefault="006C13BF" w:rsidP="006C13BF">
      <w:pPr>
        <w:pStyle w:val="Heading3"/>
      </w:pPr>
      <w:r>
        <w:t>Medium Visitation</w:t>
      </w:r>
    </w:p>
    <w:p w14:paraId="6D0FE5A4" w14:textId="35523ED0" w:rsidR="006C13BF" w:rsidRPr="00156B0A" w:rsidRDefault="006C13BF" w:rsidP="00156B0A">
      <w:pPr>
        <w:pStyle w:val="ListBullet"/>
      </w:pPr>
      <w:r w:rsidRPr="00156B0A">
        <w:t>7,</w:t>
      </w:r>
      <w:r w:rsidR="00FB0C76" w:rsidRPr="00156B0A">
        <w:t>5</w:t>
      </w:r>
      <w:r w:rsidRPr="00156B0A">
        <w:t>00 annual visitors</w:t>
      </w:r>
    </w:p>
    <w:p w14:paraId="15E9B4C0" w14:textId="530ABF76" w:rsidR="006C13BF" w:rsidRPr="00156B0A" w:rsidRDefault="006C13BF" w:rsidP="00156B0A">
      <w:pPr>
        <w:pStyle w:val="ListBullet"/>
      </w:pPr>
      <w:r w:rsidRPr="00156B0A">
        <w:t>$</w:t>
      </w:r>
      <w:r w:rsidR="00C41505" w:rsidRPr="00156B0A">
        <w:t>397,000</w:t>
      </w:r>
      <w:r w:rsidRPr="00156B0A">
        <w:t xml:space="preserve"> in total sales activity</w:t>
      </w:r>
    </w:p>
    <w:p w14:paraId="41C7DA14" w14:textId="196D8F49" w:rsidR="006C13BF" w:rsidRPr="00156B0A" w:rsidRDefault="00C41505" w:rsidP="00156B0A">
      <w:pPr>
        <w:pStyle w:val="ListBullet"/>
      </w:pPr>
      <w:r w:rsidRPr="00156B0A">
        <w:t>6</w:t>
      </w:r>
      <w:r w:rsidR="006C13BF" w:rsidRPr="00156B0A">
        <w:t xml:space="preserve"> full-time-equivalent job positions supported</w:t>
      </w:r>
    </w:p>
    <w:p w14:paraId="2B06112D" w14:textId="67B4A48F" w:rsidR="006C13BF" w:rsidRPr="00156B0A" w:rsidRDefault="006C13BF" w:rsidP="00156B0A">
      <w:pPr>
        <w:pStyle w:val="ListBullet"/>
      </w:pPr>
      <w:r w:rsidRPr="00156B0A">
        <w:t>$</w:t>
      </w:r>
      <w:r w:rsidR="00C41505" w:rsidRPr="00156B0A">
        <w:t>54,000</w:t>
      </w:r>
      <w:r w:rsidRPr="00156B0A">
        <w:t xml:space="preserve"> in tax revenues (federal, state, and local)</w:t>
      </w:r>
    </w:p>
    <w:p w14:paraId="22CDB202" w14:textId="77777777" w:rsidR="006C13BF" w:rsidRDefault="006C13BF" w:rsidP="006C13BF">
      <w:pPr>
        <w:pStyle w:val="Heading3"/>
      </w:pPr>
      <w:r>
        <w:t>High Visitation</w:t>
      </w:r>
    </w:p>
    <w:p w14:paraId="4832B537" w14:textId="7D2FABEA" w:rsidR="006C13BF" w:rsidRPr="00156B0A" w:rsidRDefault="006C13BF" w:rsidP="00156B0A">
      <w:pPr>
        <w:pStyle w:val="ListBullet"/>
      </w:pPr>
      <w:r w:rsidRPr="00156B0A">
        <w:t>10,000 annual visitors</w:t>
      </w:r>
    </w:p>
    <w:p w14:paraId="5C5EEB8D" w14:textId="4FF0CACB" w:rsidR="006C13BF" w:rsidRPr="00156B0A" w:rsidRDefault="006C13BF" w:rsidP="00156B0A">
      <w:pPr>
        <w:pStyle w:val="ListBullet"/>
      </w:pPr>
      <w:r w:rsidRPr="00156B0A">
        <w:t>$</w:t>
      </w:r>
      <w:r w:rsidR="00E36B08" w:rsidRPr="00156B0A">
        <w:t>530,000</w:t>
      </w:r>
      <w:r w:rsidRPr="00156B0A">
        <w:t xml:space="preserve"> in total sales activity</w:t>
      </w:r>
    </w:p>
    <w:p w14:paraId="407F61A1" w14:textId="297E295D" w:rsidR="006C13BF" w:rsidRPr="00156B0A" w:rsidRDefault="00E36B08" w:rsidP="00156B0A">
      <w:pPr>
        <w:pStyle w:val="ListBullet"/>
      </w:pPr>
      <w:r w:rsidRPr="00156B0A">
        <w:t>8</w:t>
      </w:r>
      <w:r w:rsidR="006C13BF" w:rsidRPr="00156B0A">
        <w:t xml:space="preserve"> full-time-equivalent job positions supported</w:t>
      </w:r>
    </w:p>
    <w:p w14:paraId="71D13C6B" w14:textId="2D9533CE" w:rsidR="006C13BF" w:rsidRDefault="006C13BF" w:rsidP="00156B0A">
      <w:pPr>
        <w:pStyle w:val="ListBullet"/>
      </w:pPr>
      <w:r w:rsidRPr="00156B0A">
        <w:t>$</w:t>
      </w:r>
      <w:r w:rsidR="00E36B08" w:rsidRPr="00156B0A">
        <w:t>73,000</w:t>
      </w:r>
      <w:r w:rsidRPr="00156B0A">
        <w:t xml:space="preserve"> in tax revenues (federal, state, and local)</w:t>
      </w:r>
    </w:p>
    <w:p w14:paraId="4FF13CFA" w14:textId="429380DA" w:rsidR="008700FB" w:rsidRPr="008700FB" w:rsidRDefault="008700FB" w:rsidP="008700FB">
      <w:pPr>
        <w:pageBreakBefore/>
      </w:pPr>
      <w:r>
        <w:rPr>
          <w:noProof/>
        </w:rPr>
        <w:drawing>
          <wp:anchor distT="0" distB="0" distL="114300" distR="114300" simplePos="0" relativeHeight="251668480" behindDoc="0" locked="0" layoutInCell="1" allowOverlap="1" wp14:anchorId="2FC310CD" wp14:editId="5E944F66">
            <wp:simplePos x="0" y="0"/>
            <wp:positionH relativeFrom="margin">
              <wp:align>right</wp:align>
            </wp:positionH>
            <wp:positionV relativeFrom="paragraph">
              <wp:posOffset>170180</wp:posOffset>
            </wp:positionV>
            <wp:extent cx="5943600" cy="7884795"/>
            <wp:effectExtent l="0" t="0" r="0" b="19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163" t="4139" r="5263" b="3989"/>
                    <a:stretch/>
                  </pic:blipFill>
                  <pic:spPr bwMode="auto">
                    <a:xfrm>
                      <a:off x="0" y="0"/>
                      <a:ext cx="5943600" cy="7884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6346CD" w14:textId="3B65CF47" w:rsidR="006C13BF" w:rsidRDefault="006C13BF" w:rsidP="00156B0A">
      <w:pPr>
        <w:pStyle w:val="Heading2"/>
        <w:pageBreakBefore/>
      </w:pPr>
      <w:r w:rsidRPr="006C13BF">
        <w:t>Northern Trail Updates</w:t>
      </w:r>
    </w:p>
    <w:p w14:paraId="25A00230" w14:textId="4CE069CD" w:rsidR="006C13BF" w:rsidRDefault="006C13BF" w:rsidP="006C13BF">
      <w:pPr>
        <w:pStyle w:val="Heading3"/>
      </w:pPr>
      <w:r>
        <w:t>Projects</w:t>
      </w:r>
    </w:p>
    <w:p w14:paraId="266B18DD" w14:textId="77777777" w:rsidR="00FB0C76" w:rsidRPr="00156B0A" w:rsidRDefault="00FB0C76" w:rsidP="00156B0A">
      <w:pPr>
        <w:pStyle w:val="ListBullet"/>
      </w:pPr>
      <w:r w:rsidRPr="00156B0A">
        <w:t>Ascutney Basin-Yale Heights Trail Connection</w:t>
      </w:r>
    </w:p>
    <w:p w14:paraId="75A5A7A8" w14:textId="77777777" w:rsidR="00FB0C76" w:rsidRPr="00156B0A" w:rsidRDefault="00FB0C76" w:rsidP="00156B0A">
      <w:pPr>
        <w:pStyle w:val="ListBullet"/>
      </w:pPr>
      <w:r w:rsidRPr="00156B0A">
        <w:t>Connection via Brook Road</w:t>
      </w:r>
    </w:p>
    <w:p w14:paraId="6F1DBBE8" w14:textId="77777777" w:rsidR="00FB0C76" w:rsidRPr="00156B0A" w:rsidRDefault="00FB0C76" w:rsidP="00156B0A">
      <w:pPr>
        <w:pStyle w:val="ListBullet"/>
      </w:pPr>
      <w:r w:rsidRPr="00156B0A">
        <w:t>Formalize existing trail - Transmission Line in Windsor</w:t>
      </w:r>
    </w:p>
    <w:p w14:paraId="0FC9C83D" w14:textId="7BC86F38" w:rsidR="006C13BF" w:rsidRPr="00156B0A" w:rsidRDefault="00FB0C76" w:rsidP="00156B0A">
      <w:pPr>
        <w:pStyle w:val="ListBullet"/>
      </w:pPr>
      <w:r w:rsidRPr="00156B0A">
        <w:t>Formalize existing trail - Grasslands WMA</w:t>
      </w:r>
    </w:p>
    <w:p w14:paraId="4B1387BA" w14:textId="77777777" w:rsidR="006C13BF" w:rsidRDefault="006C13BF" w:rsidP="006C13BF">
      <w:pPr>
        <w:pStyle w:val="Heading3"/>
      </w:pPr>
      <w:r>
        <w:t>Visitation Potential</w:t>
      </w:r>
    </w:p>
    <w:p w14:paraId="474AD3EB" w14:textId="5385F9DD" w:rsidR="006C13BF" w:rsidRPr="00156B0A" w:rsidRDefault="00FB0C76" w:rsidP="00156B0A">
      <w:pPr>
        <w:pStyle w:val="ListBullet"/>
      </w:pPr>
      <w:r w:rsidRPr="00156B0A">
        <w:t>Convenience</w:t>
      </w:r>
      <w:r w:rsidR="006C13BF" w:rsidRPr="00156B0A">
        <w:t xml:space="preserve"> Facility</w:t>
      </w:r>
    </w:p>
    <w:p w14:paraId="1CB0C70C" w14:textId="53743DD8" w:rsidR="006C13BF" w:rsidRPr="00156B0A" w:rsidRDefault="006C13BF" w:rsidP="00156B0A">
      <w:pPr>
        <w:pStyle w:val="ListBullet"/>
      </w:pPr>
      <w:r w:rsidRPr="00156B0A">
        <w:t>Moderate Local Usage Scale</w:t>
      </w:r>
    </w:p>
    <w:p w14:paraId="44D0E7AF" w14:textId="5AC7D211" w:rsidR="006C13BF" w:rsidRPr="00156B0A" w:rsidRDefault="00FB0C76" w:rsidP="00156B0A">
      <w:pPr>
        <w:pStyle w:val="ListBullet"/>
      </w:pPr>
      <w:r w:rsidRPr="00156B0A">
        <w:t>Low/</w:t>
      </w:r>
      <w:r w:rsidR="006C13BF" w:rsidRPr="00156B0A">
        <w:t>Moderate Visitor Usage Scale</w:t>
      </w:r>
    </w:p>
    <w:p w14:paraId="1D54F3A0" w14:textId="77777777" w:rsidR="006C13BF" w:rsidRPr="008177BA" w:rsidRDefault="006C13BF" w:rsidP="006C13BF">
      <w:pPr>
        <w:pStyle w:val="Heading3"/>
      </w:pPr>
      <w:r w:rsidRPr="008177BA">
        <w:t>Low Visitation</w:t>
      </w:r>
    </w:p>
    <w:p w14:paraId="5F130CCD" w14:textId="6B9DA57A" w:rsidR="006C13BF" w:rsidRPr="00156B0A" w:rsidRDefault="006F3298" w:rsidP="00156B0A">
      <w:pPr>
        <w:pStyle w:val="ListBullet"/>
      </w:pPr>
      <w:r w:rsidRPr="00156B0A">
        <w:t>1</w:t>
      </w:r>
      <w:r w:rsidR="006C13BF" w:rsidRPr="00156B0A">
        <w:t>,</w:t>
      </w:r>
      <w:r w:rsidRPr="00156B0A">
        <w:t>5</w:t>
      </w:r>
      <w:r w:rsidR="006C13BF" w:rsidRPr="00156B0A">
        <w:t>00 annual visitors</w:t>
      </w:r>
    </w:p>
    <w:p w14:paraId="78DEFFD7" w14:textId="13338815" w:rsidR="006C13BF" w:rsidRPr="00156B0A" w:rsidRDefault="006C13BF" w:rsidP="00156B0A">
      <w:pPr>
        <w:pStyle w:val="ListBullet"/>
      </w:pPr>
      <w:r w:rsidRPr="00156B0A">
        <w:t>$</w:t>
      </w:r>
      <w:r w:rsidR="008177BA" w:rsidRPr="00156B0A">
        <w:t>35</w:t>
      </w:r>
      <w:r w:rsidR="00363A99" w:rsidRPr="00156B0A">
        <w:t>,000</w:t>
      </w:r>
      <w:r w:rsidRPr="00156B0A">
        <w:t xml:space="preserve"> in total sales activity</w:t>
      </w:r>
    </w:p>
    <w:p w14:paraId="1E09E679" w14:textId="0E631AEC" w:rsidR="006C13BF" w:rsidRPr="00156B0A" w:rsidRDefault="00363A99" w:rsidP="00156B0A">
      <w:pPr>
        <w:pStyle w:val="ListBullet"/>
      </w:pPr>
      <w:r w:rsidRPr="00156B0A">
        <w:t>1</w:t>
      </w:r>
      <w:r w:rsidR="006C13BF" w:rsidRPr="00156B0A">
        <w:t xml:space="preserve"> full-time-equivalent job positions supported</w:t>
      </w:r>
    </w:p>
    <w:p w14:paraId="7CDB8419" w14:textId="733F0407" w:rsidR="006C13BF" w:rsidRPr="00156B0A" w:rsidRDefault="006C13BF" w:rsidP="00156B0A">
      <w:pPr>
        <w:pStyle w:val="ListBullet"/>
      </w:pPr>
      <w:r w:rsidRPr="00156B0A">
        <w:t>$</w:t>
      </w:r>
      <w:r w:rsidR="008177BA" w:rsidRPr="00156B0A">
        <w:t>5</w:t>
      </w:r>
      <w:r w:rsidR="00363A99" w:rsidRPr="00156B0A">
        <w:t>,000</w:t>
      </w:r>
      <w:r w:rsidRPr="00156B0A">
        <w:t xml:space="preserve"> in tax revenues (federal, state, and local)</w:t>
      </w:r>
    </w:p>
    <w:p w14:paraId="0C67B29D" w14:textId="77777777" w:rsidR="006C13BF" w:rsidRPr="008177BA" w:rsidRDefault="006C13BF" w:rsidP="006C13BF">
      <w:pPr>
        <w:pStyle w:val="Heading3"/>
      </w:pPr>
      <w:r w:rsidRPr="008177BA">
        <w:t>Medium Visitation</w:t>
      </w:r>
    </w:p>
    <w:p w14:paraId="013BEA82" w14:textId="16A5FCC7" w:rsidR="006C13BF" w:rsidRPr="00156B0A" w:rsidRDefault="006F3298" w:rsidP="00156B0A">
      <w:pPr>
        <w:pStyle w:val="ListBullet"/>
      </w:pPr>
      <w:r w:rsidRPr="00156B0A">
        <w:t>3</w:t>
      </w:r>
      <w:r w:rsidR="00363A99" w:rsidRPr="00156B0A">
        <w:t>,0</w:t>
      </w:r>
      <w:r w:rsidR="006C13BF" w:rsidRPr="00156B0A">
        <w:t>00 annual visitors</w:t>
      </w:r>
    </w:p>
    <w:p w14:paraId="72A03CEA" w14:textId="0781082A" w:rsidR="006C13BF" w:rsidRPr="00156B0A" w:rsidRDefault="006C13BF" w:rsidP="00156B0A">
      <w:pPr>
        <w:pStyle w:val="ListBullet"/>
      </w:pPr>
      <w:r w:rsidRPr="00156B0A">
        <w:t>$</w:t>
      </w:r>
      <w:r w:rsidR="008177BA" w:rsidRPr="00156B0A">
        <w:t>70,000</w:t>
      </w:r>
      <w:r w:rsidRPr="00156B0A">
        <w:t xml:space="preserve"> in total sales activity</w:t>
      </w:r>
    </w:p>
    <w:p w14:paraId="084DC5FD" w14:textId="60487F7F" w:rsidR="006C13BF" w:rsidRPr="00156B0A" w:rsidRDefault="008177BA" w:rsidP="00156B0A">
      <w:pPr>
        <w:pStyle w:val="ListBullet"/>
      </w:pPr>
      <w:r w:rsidRPr="00156B0A">
        <w:t>1</w:t>
      </w:r>
      <w:r w:rsidR="006C13BF" w:rsidRPr="00156B0A">
        <w:t xml:space="preserve"> full-time-equivalent job positions supported</w:t>
      </w:r>
    </w:p>
    <w:p w14:paraId="2AB125FF" w14:textId="12122E87" w:rsidR="006C13BF" w:rsidRPr="00156B0A" w:rsidRDefault="006C13BF" w:rsidP="00156B0A">
      <w:pPr>
        <w:pStyle w:val="ListBullet"/>
      </w:pPr>
      <w:r w:rsidRPr="00156B0A">
        <w:t>$</w:t>
      </w:r>
      <w:r w:rsidR="00363A99" w:rsidRPr="00156B0A">
        <w:t>1</w:t>
      </w:r>
      <w:r w:rsidR="008177BA" w:rsidRPr="00156B0A">
        <w:t>0</w:t>
      </w:r>
      <w:r w:rsidR="00363A99" w:rsidRPr="00156B0A">
        <w:t>,000</w:t>
      </w:r>
      <w:r w:rsidRPr="00156B0A">
        <w:t xml:space="preserve"> in tax revenues (federal, state, and local)</w:t>
      </w:r>
    </w:p>
    <w:p w14:paraId="690B6C1E" w14:textId="77777777" w:rsidR="006C13BF" w:rsidRPr="008177BA" w:rsidRDefault="006C13BF" w:rsidP="006C13BF">
      <w:pPr>
        <w:pStyle w:val="Heading3"/>
      </w:pPr>
      <w:r w:rsidRPr="008177BA">
        <w:t>High Visitation</w:t>
      </w:r>
    </w:p>
    <w:p w14:paraId="763FBBD9" w14:textId="78BB9DF5" w:rsidR="006C13BF" w:rsidRPr="00156B0A" w:rsidRDefault="006F3298" w:rsidP="00156B0A">
      <w:pPr>
        <w:pStyle w:val="ListBullet"/>
      </w:pPr>
      <w:r w:rsidRPr="00156B0A">
        <w:t>5</w:t>
      </w:r>
      <w:r w:rsidR="00363A99" w:rsidRPr="00156B0A">
        <w:t>,</w:t>
      </w:r>
      <w:r w:rsidRPr="00156B0A">
        <w:t>0</w:t>
      </w:r>
      <w:r w:rsidR="00363A99" w:rsidRPr="00156B0A">
        <w:t>00</w:t>
      </w:r>
      <w:r w:rsidR="006C13BF" w:rsidRPr="00156B0A">
        <w:t xml:space="preserve"> annual visitors</w:t>
      </w:r>
    </w:p>
    <w:p w14:paraId="7C88DA02" w14:textId="77777777" w:rsidR="008177BA" w:rsidRPr="00156B0A" w:rsidRDefault="008177BA" w:rsidP="00156B0A">
      <w:pPr>
        <w:pStyle w:val="ListBullet"/>
      </w:pPr>
      <w:r w:rsidRPr="00156B0A">
        <w:t>$116,000 in total sales activity</w:t>
      </w:r>
    </w:p>
    <w:p w14:paraId="292088D2" w14:textId="77777777" w:rsidR="008177BA" w:rsidRPr="00156B0A" w:rsidRDefault="008177BA" w:rsidP="00156B0A">
      <w:pPr>
        <w:pStyle w:val="ListBullet"/>
      </w:pPr>
      <w:r w:rsidRPr="00156B0A">
        <w:t>2 full-time-equivalent job positions supported</w:t>
      </w:r>
    </w:p>
    <w:p w14:paraId="602DB123" w14:textId="7AB6D48B" w:rsidR="008177BA" w:rsidRDefault="008177BA" w:rsidP="00156B0A">
      <w:pPr>
        <w:pStyle w:val="ListBullet"/>
      </w:pPr>
      <w:r w:rsidRPr="00156B0A">
        <w:t>$16,000 in tax revenues (federal, state, and local)</w:t>
      </w:r>
    </w:p>
    <w:p w14:paraId="5304C631" w14:textId="0D9263D6" w:rsidR="008700FB" w:rsidRPr="008700FB" w:rsidRDefault="008700FB" w:rsidP="008700FB">
      <w:pPr>
        <w:pageBreakBefore/>
      </w:pPr>
      <w:r>
        <w:rPr>
          <w:noProof/>
        </w:rPr>
        <w:drawing>
          <wp:anchor distT="0" distB="0" distL="114300" distR="114300" simplePos="0" relativeHeight="251669504" behindDoc="0" locked="0" layoutInCell="1" allowOverlap="1" wp14:anchorId="2320D474" wp14:editId="65410808">
            <wp:simplePos x="0" y="0"/>
            <wp:positionH relativeFrom="margin">
              <wp:align>right</wp:align>
            </wp:positionH>
            <wp:positionV relativeFrom="paragraph">
              <wp:posOffset>163301</wp:posOffset>
            </wp:positionV>
            <wp:extent cx="5943600" cy="7902269"/>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163" t="3919" r="5159" b="3898"/>
                    <a:stretch/>
                  </pic:blipFill>
                  <pic:spPr bwMode="auto">
                    <a:xfrm>
                      <a:off x="0" y="0"/>
                      <a:ext cx="5943600" cy="79022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893922" w14:textId="1ABB7969" w:rsidR="00FB0C76" w:rsidRDefault="00FB0C76" w:rsidP="00156B0A">
      <w:pPr>
        <w:pStyle w:val="Heading2"/>
        <w:pageBreakBefore/>
      </w:pPr>
      <w:r w:rsidRPr="00FB0C76">
        <w:t>Southern Trail Updates (Cross town trail)</w:t>
      </w:r>
    </w:p>
    <w:p w14:paraId="2761A385" w14:textId="4D57CCA5" w:rsidR="00FB0C76" w:rsidRDefault="00FB0C76" w:rsidP="00FB0C76">
      <w:pPr>
        <w:pStyle w:val="Heading3"/>
      </w:pPr>
      <w:r>
        <w:t>Projects</w:t>
      </w:r>
    </w:p>
    <w:p w14:paraId="75FB1011" w14:textId="252D82AB" w:rsidR="00FB0C76" w:rsidRPr="00156B0A" w:rsidRDefault="00FB0C76" w:rsidP="00156B0A">
      <w:pPr>
        <w:pStyle w:val="ListBullet"/>
      </w:pPr>
      <w:r w:rsidRPr="00156B0A">
        <w:t xml:space="preserve">Formalize existing trail - </w:t>
      </w:r>
      <w:proofErr w:type="spellStart"/>
      <w:r w:rsidRPr="00156B0A">
        <w:t>Weathersfield</w:t>
      </w:r>
      <w:proofErr w:type="spellEnd"/>
      <w:r w:rsidRPr="00156B0A">
        <w:t xml:space="preserve"> Center R</w:t>
      </w:r>
      <w:r w:rsidR="00CC666F" w:rsidRPr="00156B0A">
        <w:t>oad</w:t>
      </w:r>
      <w:r w:rsidRPr="00156B0A">
        <w:t xml:space="preserve"> to </w:t>
      </w:r>
      <w:proofErr w:type="spellStart"/>
      <w:r w:rsidRPr="00156B0A">
        <w:t>Graveline</w:t>
      </w:r>
      <w:proofErr w:type="spellEnd"/>
      <w:r w:rsidRPr="00156B0A">
        <w:t xml:space="preserve"> R</w:t>
      </w:r>
      <w:r w:rsidR="00CC666F" w:rsidRPr="00156B0A">
        <w:t>oad</w:t>
      </w:r>
    </w:p>
    <w:p w14:paraId="3BA451AA" w14:textId="768FD0D1" w:rsidR="00FB0C76" w:rsidRPr="00156B0A" w:rsidRDefault="00FB0C76" w:rsidP="00156B0A">
      <w:pPr>
        <w:pStyle w:val="ListBullet"/>
      </w:pPr>
      <w:r w:rsidRPr="00156B0A">
        <w:t>Formalize existing trail - Pent R</w:t>
      </w:r>
      <w:r w:rsidR="00CC666F" w:rsidRPr="00156B0A">
        <w:t>oad</w:t>
      </w:r>
      <w:r w:rsidRPr="00156B0A">
        <w:t xml:space="preserve"> to </w:t>
      </w:r>
      <w:proofErr w:type="spellStart"/>
      <w:r w:rsidRPr="00156B0A">
        <w:t>Goulden</w:t>
      </w:r>
      <w:proofErr w:type="spellEnd"/>
      <w:r w:rsidRPr="00156B0A">
        <w:t xml:space="preserve"> Ridge </w:t>
      </w:r>
      <w:r w:rsidR="008700FB">
        <w:t>Road</w:t>
      </w:r>
      <w:r w:rsidRPr="00156B0A">
        <w:t xml:space="preserve"> to </w:t>
      </w:r>
      <w:proofErr w:type="spellStart"/>
      <w:r w:rsidRPr="00156B0A">
        <w:t>Yewell</w:t>
      </w:r>
      <w:proofErr w:type="spellEnd"/>
      <w:r w:rsidRPr="00156B0A">
        <w:t xml:space="preserve"> L</w:t>
      </w:r>
      <w:r w:rsidR="008700FB">
        <w:t>ane</w:t>
      </w:r>
    </w:p>
    <w:p w14:paraId="29DDB968" w14:textId="08E900B9" w:rsidR="00FB0C76" w:rsidRPr="00156B0A" w:rsidRDefault="00FB0C76" w:rsidP="00156B0A">
      <w:pPr>
        <w:pStyle w:val="ListBullet"/>
      </w:pPr>
      <w:r w:rsidRPr="00156B0A">
        <w:t xml:space="preserve">Formalize existing trail - </w:t>
      </w:r>
      <w:proofErr w:type="spellStart"/>
      <w:r w:rsidRPr="00156B0A">
        <w:t>Yewell</w:t>
      </w:r>
      <w:proofErr w:type="spellEnd"/>
      <w:r w:rsidRPr="00156B0A">
        <w:t xml:space="preserve"> Lane to Cooks Pond </w:t>
      </w:r>
      <w:r w:rsidR="008700FB" w:rsidRPr="00156B0A">
        <w:t>Road</w:t>
      </w:r>
    </w:p>
    <w:p w14:paraId="3A1E8BAB" w14:textId="037CD103" w:rsidR="00FB0C76" w:rsidRPr="00156B0A" w:rsidRDefault="00FB0C76" w:rsidP="00156B0A">
      <w:pPr>
        <w:pStyle w:val="ListBullet"/>
      </w:pPr>
      <w:r w:rsidRPr="00156B0A">
        <w:t xml:space="preserve">Formalize existing trail - Cooks Pond </w:t>
      </w:r>
      <w:r w:rsidR="008700FB" w:rsidRPr="00156B0A">
        <w:t>Road</w:t>
      </w:r>
      <w:r w:rsidRPr="00156B0A">
        <w:t xml:space="preserve"> to </w:t>
      </w:r>
      <w:proofErr w:type="spellStart"/>
      <w:r w:rsidRPr="00156B0A">
        <w:t>Girdlot</w:t>
      </w:r>
      <w:proofErr w:type="spellEnd"/>
      <w:r w:rsidRPr="00156B0A">
        <w:t xml:space="preserve"> </w:t>
      </w:r>
      <w:r w:rsidR="008700FB" w:rsidRPr="00156B0A">
        <w:t>Road</w:t>
      </w:r>
      <w:r w:rsidRPr="00156B0A">
        <w:t xml:space="preserve"> and Bowden Hill </w:t>
      </w:r>
      <w:r w:rsidR="008700FB" w:rsidRPr="00156B0A">
        <w:t>Road</w:t>
      </w:r>
    </w:p>
    <w:p w14:paraId="40E10480" w14:textId="6DD234E1" w:rsidR="00FB0C76" w:rsidRPr="00156B0A" w:rsidRDefault="00FB0C76" w:rsidP="00156B0A">
      <w:pPr>
        <w:pStyle w:val="ListBullet"/>
      </w:pPr>
      <w:r w:rsidRPr="00156B0A">
        <w:t xml:space="preserve">Formalize existing trail - Bowden Hill </w:t>
      </w:r>
      <w:r w:rsidR="008700FB">
        <w:t>Road</w:t>
      </w:r>
      <w:r w:rsidRPr="00156B0A">
        <w:t xml:space="preserve"> to Ferry </w:t>
      </w:r>
      <w:r w:rsidR="008700FB">
        <w:t>Road</w:t>
      </w:r>
    </w:p>
    <w:p w14:paraId="63294BB2" w14:textId="4C9CEEB4" w:rsidR="00FB0C76" w:rsidRPr="00156B0A" w:rsidRDefault="00FB0C76" w:rsidP="00156B0A">
      <w:pPr>
        <w:pStyle w:val="ListBullet"/>
      </w:pPr>
      <w:r w:rsidRPr="00156B0A">
        <w:t xml:space="preserve">Formalize existing trail - Greenbush </w:t>
      </w:r>
      <w:r w:rsidR="008700FB">
        <w:t>Road</w:t>
      </w:r>
      <w:r w:rsidRPr="00156B0A">
        <w:t xml:space="preserve"> to Stoughton Pond Trail to Plains </w:t>
      </w:r>
      <w:r w:rsidR="008700FB">
        <w:t>Road</w:t>
      </w:r>
      <w:r w:rsidRPr="00156B0A">
        <w:t xml:space="preserve"> to Crown Point </w:t>
      </w:r>
      <w:r w:rsidR="008700FB">
        <w:t>Road</w:t>
      </w:r>
      <w:r w:rsidRPr="00156B0A">
        <w:t xml:space="preserve"> to Golf Course </w:t>
      </w:r>
      <w:r w:rsidR="008700FB">
        <w:t>Road</w:t>
      </w:r>
    </w:p>
    <w:p w14:paraId="4249CAD3" w14:textId="77777777" w:rsidR="00FB0C76" w:rsidRDefault="00FB0C76" w:rsidP="00FB0C76">
      <w:pPr>
        <w:pStyle w:val="Heading3"/>
      </w:pPr>
      <w:r>
        <w:t>Visitation Potential</w:t>
      </w:r>
    </w:p>
    <w:p w14:paraId="23F6CE5B" w14:textId="77777777" w:rsidR="00FB0C76" w:rsidRPr="00156B0A" w:rsidRDefault="00FB0C76" w:rsidP="00156B0A">
      <w:pPr>
        <w:pStyle w:val="ListBullet"/>
      </w:pPr>
      <w:r w:rsidRPr="00156B0A">
        <w:t>Moderately Destination-Oriented Facility</w:t>
      </w:r>
    </w:p>
    <w:p w14:paraId="4E573A65" w14:textId="5A568C9B" w:rsidR="00FB0C76" w:rsidRPr="00156B0A" w:rsidRDefault="00FB0C76" w:rsidP="00156B0A">
      <w:pPr>
        <w:pStyle w:val="ListBullet"/>
      </w:pPr>
      <w:r w:rsidRPr="00156B0A">
        <w:t>High Local Usage Scale</w:t>
      </w:r>
    </w:p>
    <w:p w14:paraId="03681D85" w14:textId="7C6A56B4" w:rsidR="00FB0C76" w:rsidRPr="00156B0A" w:rsidRDefault="00FB0C76" w:rsidP="00156B0A">
      <w:pPr>
        <w:pStyle w:val="ListBullet"/>
      </w:pPr>
      <w:r w:rsidRPr="00156B0A">
        <w:t>Moderate/High Visitor Usage Scale</w:t>
      </w:r>
    </w:p>
    <w:p w14:paraId="4C412F36" w14:textId="77777777" w:rsidR="00FB0C76" w:rsidRDefault="00FB0C76" w:rsidP="00FB0C76">
      <w:pPr>
        <w:pStyle w:val="Heading3"/>
      </w:pPr>
      <w:r>
        <w:t>Low Visitation</w:t>
      </w:r>
    </w:p>
    <w:p w14:paraId="7BBD17C9" w14:textId="77777777" w:rsidR="00FB0C76" w:rsidRPr="00156B0A" w:rsidRDefault="00FB0C76" w:rsidP="00156B0A">
      <w:pPr>
        <w:pStyle w:val="ListBullet"/>
      </w:pPr>
      <w:r w:rsidRPr="00156B0A">
        <w:t>5,000 annual visitors</w:t>
      </w:r>
    </w:p>
    <w:p w14:paraId="20466CD0" w14:textId="78B1F737" w:rsidR="00FB0C76" w:rsidRPr="00156B0A" w:rsidRDefault="00FB0C76" w:rsidP="00156B0A">
      <w:pPr>
        <w:pStyle w:val="ListBullet"/>
      </w:pPr>
      <w:r w:rsidRPr="00156B0A">
        <w:t>$</w:t>
      </w:r>
      <w:r w:rsidR="00C34A27" w:rsidRPr="00156B0A">
        <w:t>265,000</w:t>
      </w:r>
      <w:r w:rsidRPr="00156B0A">
        <w:t xml:space="preserve"> in total sales activity</w:t>
      </w:r>
    </w:p>
    <w:p w14:paraId="48C92587" w14:textId="205BE7EE" w:rsidR="00FB0C76" w:rsidRPr="00156B0A" w:rsidRDefault="00C34A27" w:rsidP="00156B0A">
      <w:pPr>
        <w:pStyle w:val="ListBullet"/>
      </w:pPr>
      <w:r w:rsidRPr="00156B0A">
        <w:t>4</w:t>
      </w:r>
      <w:r w:rsidR="00FB0C76" w:rsidRPr="00156B0A">
        <w:t xml:space="preserve"> full-time-equivalent job positions supported</w:t>
      </w:r>
    </w:p>
    <w:p w14:paraId="67B18E32" w14:textId="15A465C4" w:rsidR="00FB0C76" w:rsidRPr="00156B0A" w:rsidRDefault="00FB0C76" w:rsidP="00156B0A">
      <w:pPr>
        <w:pStyle w:val="ListBullet"/>
      </w:pPr>
      <w:r w:rsidRPr="00156B0A">
        <w:t>$</w:t>
      </w:r>
      <w:r w:rsidR="00C34A27" w:rsidRPr="00156B0A">
        <w:t>36,000</w:t>
      </w:r>
      <w:r w:rsidRPr="00156B0A">
        <w:t xml:space="preserve"> in tax revenues (federal, state, and local)</w:t>
      </w:r>
    </w:p>
    <w:p w14:paraId="21A9126C" w14:textId="77777777" w:rsidR="00FB0C76" w:rsidRDefault="00FB0C76" w:rsidP="00FB0C76">
      <w:pPr>
        <w:pStyle w:val="Heading3"/>
      </w:pPr>
      <w:r>
        <w:t>Medium Visitation</w:t>
      </w:r>
    </w:p>
    <w:p w14:paraId="6E346F2E" w14:textId="3D536269" w:rsidR="00FB0C76" w:rsidRPr="00156B0A" w:rsidRDefault="00FB0C76" w:rsidP="00156B0A">
      <w:pPr>
        <w:pStyle w:val="ListBullet"/>
      </w:pPr>
      <w:r w:rsidRPr="00156B0A">
        <w:t>10,000 annual visitors</w:t>
      </w:r>
    </w:p>
    <w:p w14:paraId="6C9A2F85" w14:textId="5754F070" w:rsidR="00FB0C76" w:rsidRPr="00156B0A" w:rsidRDefault="00FB0C76" w:rsidP="00156B0A">
      <w:pPr>
        <w:pStyle w:val="ListBullet"/>
      </w:pPr>
      <w:r w:rsidRPr="00156B0A">
        <w:t>$</w:t>
      </w:r>
      <w:r w:rsidR="00C34A27" w:rsidRPr="00156B0A">
        <w:t>530,000</w:t>
      </w:r>
      <w:r w:rsidRPr="00156B0A">
        <w:t xml:space="preserve"> in total sales activity</w:t>
      </w:r>
    </w:p>
    <w:p w14:paraId="721DEC3D" w14:textId="44A629DE" w:rsidR="00FB0C76" w:rsidRDefault="00C34A27" w:rsidP="008700FB">
      <w:pPr>
        <w:pStyle w:val="ListBullet"/>
      </w:pPr>
      <w:r>
        <w:t>8</w:t>
      </w:r>
      <w:r w:rsidR="00FB0C76">
        <w:t xml:space="preserve"> full-time-equivalent job positions supported</w:t>
      </w:r>
    </w:p>
    <w:p w14:paraId="00FCC1CC" w14:textId="052CFEF9" w:rsidR="00FB0C76" w:rsidRPr="00156B0A" w:rsidRDefault="00FB0C76" w:rsidP="00156B0A">
      <w:pPr>
        <w:pStyle w:val="ListBullet"/>
      </w:pPr>
      <w:r w:rsidRPr="00156B0A">
        <w:t>$</w:t>
      </w:r>
      <w:r w:rsidR="00C34A27" w:rsidRPr="00156B0A">
        <w:t xml:space="preserve">73,000 </w:t>
      </w:r>
      <w:r w:rsidRPr="00156B0A">
        <w:t>in tax revenues (federal, state, and local)</w:t>
      </w:r>
    </w:p>
    <w:p w14:paraId="7BA3564B" w14:textId="77777777" w:rsidR="00FB0C76" w:rsidRDefault="00FB0C76" w:rsidP="00FB0C76">
      <w:pPr>
        <w:pStyle w:val="Heading3"/>
      </w:pPr>
      <w:r>
        <w:t>High Visitation</w:t>
      </w:r>
    </w:p>
    <w:p w14:paraId="44327B60" w14:textId="77777777" w:rsidR="00FB0C76" w:rsidRPr="00156B0A" w:rsidRDefault="00FB0C76" w:rsidP="00156B0A">
      <w:pPr>
        <w:pStyle w:val="ListBullet"/>
      </w:pPr>
      <w:r w:rsidRPr="00156B0A">
        <w:t>15,000 annual visitors</w:t>
      </w:r>
    </w:p>
    <w:p w14:paraId="5FB3E81E" w14:textId="6BF9F678" w:rsidR="00FB0C76" w:rsidRPr="00156B0A" w:rsidRDefault="00FB0C76" w:rsidP="00156B0A">
      <w:pPr>
        <w:pStyle w:val="ListBullet"/>
      </w:pPr>
      <w:r w:rsidRPr="00156B0A">
        <w:t>$</w:t>
      </w:r>
      <w:r w:rsidR="00EB0A22" w:rsidRPr="00156B0A">
        <w:t>795,000</w:t>
      </w:r>
      <w:r w:rsidRPr="00156B0A">
        <w:t xml:space="preserve"> in total sales activity</w:t>
      </w:r>
    </w:p>
    <w:p w14:paraId="13DCA35D" w14:textId="5758DCB5" w:rsidR="00FB0C76" w:rsidRPr="00156B0A" w:rsidRDefault="00EB0A22" w:rsidP="00156B0A">
      <w:pPr>
        <w:pStyle w:val="ListBullet"/>
      </w:pPr>
      <w:r w:rsidRPr="00156B0A">
        <w:t>12</w:t>
      </w:r>
      <w:r w:rsidR="00FB0C76" w:rsidRPr="00156B0A">
        <w:t xml:space="preserve"> full-time-equivalent job positions supported</w:t>
      </w:r>
    </w:p>
    <w:p w14:paraId="1273DFCF" w14:textId="064AEB7F" w:rsidR="00FB0C76" w:rsidRDefault="00FB0C76" w:rsidP="00156B0A">
      <w:pPr>
        <w:pStyle w:val="ListBullet"/>
      </w:pPr>
      <w:r w:rsidRPr="00156B0A">
        <w:t>$</w:t>
      </w:r>
      <w:r w:rsidR="00EB0A22" w:rsidRPr="00156B0A">
        <w:t>109,000</w:t>
      </w:r>
      <w:r w:rsidRPr="00156B0A">
        <w:t xml:space="preserve"> in tax revenues (federal, state, and local)</w:t>
      </w:r>
    </w:p>
    <w:p w14:paraId="03392D80" w14:textId="6F95364E" w:rsidR="008700FB" w:rsidRPr="008700FB" w:rsidRDefault="008700FB" w:rsidP="008700FB">
      <w:pPr>
        <w:pageBreakBefore/>
      </w:pPr>
      <w:r>
        <w:rPr>
          <w:noProof/>
        </w:rPr>
        <w:drawing>
          <wp:anchor distT="0" distB="0" distL="114300" distR="114300" simplePos="0" relativeHeight="251670528" behindDoc="0" locked="0" layoutInCell="1" allowOverlap="1" wp14:anchorId="3BB341DD" wp14:editId="0D04DA9B">
            <wp:simplePos x="0" y="0"/>
            <wp:positionH relativeFrom="margin">
              <wp:align>right</wp:align>
            </wp:positionH>
            <wp:positionV relativeFrom="paragraph">
              <wp:posOffset>170385</wp:posOffset>
            </wp:positionV>
            <wp:extent cx="5943600" cy="788959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58" t="3992" r="5071" b="3981"/>
                    <a:stretch/>
                  </pic:blipFill>
                  <pic:spPr bwMode="auto">
                    <a:xfrm>
                      <a:off x="0" y="0"/>
                      <a:ext cx="5943600" cy="7889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00B6DB" w14:textId="1B55EC76" w:rsidR="00FB0C76" w:rsidRDefault="00FB0C76" w:rsidP="00156B0A">
      <w:pPr>
        <w:pStyle w:val="Heading2"/>
        <w:pageBreakBefore/>
      </w:pPr>
      <w:r w:rsidRPr="00FB0C76">
        <w:t>Snowmobile Scenario</w:t>
      </w:r>
      <w:r>
        <w:t xml:space="preserve"> </w:t>
      </w:r>
    </w:p>
    <w:p w14:paraId="6373B684" w14:textId="3FD3D771" w:rsidR="00FB0C76" w:rsidRDefault="00FB0C76" w:rsidP="00FB0C76">
      <w:pPr>
        <w:pStyle w:val="Heading3"/>
      </w:pPr>
      <w:r>
        <w:t>Projects</w:t>
      </w:r>
    </w:p>
    <w:p w14:paraId="37556C49" w14:textId="3C72F88F" w:rsidR="00FB0C76" w:rsidRPr="00156B0A" w:rsidRDefault="00FB0C76" w:rsidP="00156B0A">
      <w:pPr>
        <w:pStyle w:val="ListBullet"/>
      </w:pPr>
      <w:r w:rsidRPr="00156B0A">
        <w:t>Snowmobile Parking in Brownsville</w:t>
      </w:r>
    </w:p>
    <w:p w14:paraId="6327F439" w14:textId="77777777" w:rsidR="00FB0C76" w:rsidRDefault="00FB0C76" w:rsidP="00FB0C76">
      <w:pPr>
        <w:pStyle w:val="Heading3"/>
      </w:pPr>
      <w:r>
        <w:t>Visitation Potential</w:t>
      </w:r>
    </w:p>
    <w:p w14:paraId="0ED12865" w14:textId="77777777" w:rsidR="00FB0C76" w:rsidRPr="00156B0A" w:rsidRDefault="00FB0C76" w:rsidP="00156B0A">
      <w:pPr>
        <w:pStyle w:val="ListBullet"/>
      </w:pPr>
      <w:r w:rsidRPr="00156B0A">
        <w:t>Moderately Destination-Oriented Facility</w:t>
      </w:r>
    </w:p>
    <w:p w14:paraId="09075D92" w14:textId="77777777" w:rsidR="00FB0C76" w:rsidRPr="00156B0A" w:rsidRDefault="00FB0C76" w:rsidP="00156B0A">
      <w:pPr>
        <w:pStyle w:val="ListBullet"/>
      </w:pPr>
      <w:r w:rsidRPr="00156B0A">
        <w:t>High Local Usage Scale</w:t>
      </w:r>
    </w:p>
    <w:p w14:paraId="7A9D6A53" w14:textId="23E48F73" w:rsidR="00FB0C76" w:rsidRPr="00156B0A" w:rsidRDefault="00FB0C76" w:rsidP="00156B0A">
      <w:pPr>
        <w:pStyle w:val="ListBullet"/>
      </w:pPr>
      <w:r w:rsidRPr="00156B0A">
        <w:t>High Visitor Usage Scale</w:t>
      </w:r>
    </w:p>
    <w:p w14:paraId="0404EC84" w14:textId="77777777" w:rsidR="00FB0C76" w:rsidRDefault="00FB0C76" w:rsidP="00FB0C76">
      <w:pPr>
        <w:pStyle w:val="Heading3"/>
      </w:pPr>
      <w:r>
        <w:t>Low Visitation</w:t>
      </w:r>
    </w:p>
    <w:p w14:paraId="4BF228E4" w14:textId="07726A70" w:rsidR="00FB0C76" w:rsidRPr="00156B0A" w:rsidRDefault="006F3298" w:rsidP="00156B0A">
      <w:pPr>
        <w:pStyle w:val="ListBullet"/>
      </w:pPr>
      <w:r w:rsidRPr="00156B0A">
        <w:t>300</w:t>
      </w:r>
      <w:r w:rsidR="00FB0C76" w:rsidRPr="00156B0A">
        <w:t xml:space="preserve"> annual visitors</w:t>
      </w:r>
    </w:p>
    <w:p w14:paraId="2417A1B9" w14:textId="4BFA8FF4" w:rsidR="00FB0C76" w:rsidRPr="00156B0A" w:rsidRDefault="00FB0C76" w:rsidP="00156B0A">
      <w:pPr>
        <w:pStyle w:val="ListBullet"/>
      </w:pPr>
      <w:r w:rsidRPr="00156B0A">
        <w:t>$</w:t>
      </w:r>
      <w:r w:rsidR="00FB3D5E" w:rsidRPr="00156B0A">
        <w:t>16,000</w:t>
      </w:r>
      <w:r w:rsidRPr="00156B0A">
        <w:t xml:space="preserve"> in total sales activity</w:t>
      </w:r>
    </w:p>
    <w:p w14:paraId="39A40974" w14:textId="6E6C6D3C" w:rsidR="00FB0C76" w:rsidRPr="00156B0A" w:rsidRDefault="00FB3D5E" w:rsidP="00156B0A">
      <w:pPr>
        <w:pStyle w:val="ListBullet"/>
      </w:pPr>
      <w:r w:rsidRPr="00156B0A">
        <w:t>0.25</w:t>
      </w:r>
      <w:r w:rsidR="00FB0C76" w:rsidRPr="00156B0A">
        <w:t xml:space="preserve"> full-time-equivalent job positions supported</w:t>
      </w:r>
    </w:p>
    <w:p w14:paraId="650B7969" w14:textId="1BADCD02" w:rsidR="00FB0C76" w:rsidRPr="00156B0A" w:rsidRDefault="00FB0C76" w:rsidP="00156B0A">
      <w:pPr>
        <w:pStyle w:val="ListBullet"/>
      </w:pPr>
      <w:r w:rsidRPr="00156B0A">
        <w:t>$</w:t>
      </w:r>
      <w:r w:rsidR="00FB3D5E" w:rsidRPr="00156B0A">
        <w:t>2,000</w:t>
      </w:r>
      <w:r w:rsidRPr="00156B0A">
        <w:t xml:space="preserve"> in tax revenues (federal, state, and local)</w:t>
      </w:r>
    </w:p>
    <w:p w14:paraId="043D9BEC" w14:textId="77777777" w:rsidR="00FB0C76" w:rsidRDefault="00FB0C76" w:rsidP="00FB0C76">
      <w:pPr>
        <w:pStyle w:val="Heading3"/>
      </w:pPr>
      <w:r>
        <w:t>Medium Visitation</w:t>
      </w:r>
    </w:p>
    <w:p w14:paraId="4A9359FE" w14:textId="2D13EB35" w:rsidR="00FB0C76" w:rsidRPr="00156B0A" w:rsidRDefault="006F3298" w:rsidP="00156B0A">
      <w:pPr>
        <w:pStyle w:val="ListBullet"/>
      </w:pPr>
      <w:r w:rsidRPr="00156B0A">
        <w:t>500</w:t>
      </w:r>
      <w:r w:rsidR="00FB0C76" w:rsidRPr="00156B0A">
        <w:t xml:space="preserve"> annual visitors</w:t>
      </w:r>
    </w:p>
    <w:p w14:paraId="11F03407" w14:textId="1D492CBA" w:rsidR="00FB0C76" w:rsidRPr="00156B0A" w:rsidRDefault="00FB0C76" w:rsidP="00156B0A">
      <w:pPr>
        <w:pStyle w:val="ListBullet"/>
      </w:pPr>
      <w:r w:rsidRPr="00156B0A">
        <w:t>$</w:t>
      </w:r>
      <w:r w:rsidR="00FB3D5E" w:rsidRPr="00156B0A">
        <w:t>26,000</w:t>
      </w:r>
      <w:r w:rsidRPr="00156B0A">
        <w:t xml:space="preserve"> in total sales activity</w:t>
      </w:r>
    </w:p>
    <w:p w14:paraId="4708A059" w14:textId="31152C8E" w:rsidR="00FB0C76" w:rsidRPr="00156B0A" w:rsidRDefault="00FB3D5E" w:rsidP="00156B0A">
      <w:pPr>
        <w:pStyle w:val="ListBullet"/>
      </w:pPr>
      <w:r w:rsidRPr="00156B0A">
        <w:t>0.4</w:t>
      </w:r>
      <w:r w:rsidR="00FB0C76" w:rsidRPr="00156B0A">
        <w:t xml:space="preserve"> full-time-equivalent job positions supported</w:t>
      </w:r>
    </w:p>
    <w:p w14:paraId="30FC4BD4" w14:textId="1124703C" w:rsidR="00FB0C76" w:rsidRPr="00156B0A" w:rsidRDefault="00FB0C76" w:rsidP="00156B0A">
      <w:pPr>
        <w:pStyle w:val="ListBullet"/>
      </w:pPr>
      <w:r w:rsidRPr="00156B0A">
        <w:t>$</w:t>
      </w:r>
      <w:r w:rsidR="00FB3D5E" w:rsidRPr="00156B0A">
        <w:t>4,000</w:t>
      </w:r>
      <w:r w:rsidRPr="00156B0A">
        <w:t xml:space="preserve"> in tax revenues (federal, state, and local)</w:t>
      </w:r>
    </w:p>
    <w:p w14:paraId="59F5C128" w14:textId="77777777" w:rsidR="00FB0C76" w:rsidRDefault="00FB0C76" w:rsidP="00FB0C76">
      <w:pPr>
        <w:pStyle w:val="Heading3"/>
      </w:pPr>
      <w:r>
        <w:t>High Visitation</w:t>
      </w:r>
    </w:p>
    <w:p w14:paraId="43FFFDC3" w14:textId="72509583" w:rsidR="00FB0C76" w:rsidRPr="00156B0A" w:rsidRDefault="00FB0C76" w:rsidP="00156B0A">
      <w:pPr>
        <w:pStyle w:val="ListBullet"/>
      </w:pPr>
      <w:r w:rsidRPr="00156B0A">
        <w:t>1</w:t>
      </w:r>
      <w:r w:rsidR="00531F55" w:rsidRPr="00156B0A">
        <w:t>,</w:t>
      </w:r>
      <w:r w:rsidR="006F3298" w:rsidRPr="00156B0A">
        <w:t>0</w:t>
      </w:r>
      <w:r w:rsidRPr="00156B0A">
        <w:t>00 annual visitors</w:t>
      </w:r>
    </w:p>
    <w:p w14:paraId="4EB700B3" w14:textId="57BA50EE" w:rsidR="00FB0C76" w:rsidRPr="00156B0A" w:rsidRDefault="00FB0C76" w:rsidP="00156B0A">
      <w:pPr>
        <w:pStyle w:val="ListBullet"/>
      </w:pPr>
      <w:r w:rsidRPr="00156B0A">
        <w:t>$</w:t>
      </w:r>
      <w:r w:rsidR="00CC4C53" w:rsidRPr="00156B0A">
        <w:t>53,000</w:t>
      </w:r>
      <w:r w:rsidRPr="00156B0A">
        <w:t xml:space="preserve"> in total sales activity</w:t>
      </w:r>
    </w:p>
    <w:p w14:paraId="5DA2AB37" w14:textId="34FD12D5" w:rsidR="00FB0C76" w:rsidRPr="00156B0A" w:rsidRDefault="00CC4C53" w:rsidP="00156B0A">
      <w:pPr>
        <w:pStyle w:val="ListBullet"/>
      </w:pPr>
      <w:r w:rsidRPr="00156B0A">
        <w:t>1</w:t>
      </w:r>
      <w:r w:rsidR="00FB0C76" w:rsidRPr="00156B0A">
        <w:t xml:space="preserve"> full-time-equivalent job positions supported</w:t>
      </w:r>
    </w:p>
    <w:p w14:paraId="448F552A" w14:textId="0ADE0A1A" w:rsidR="00FB0C76" w:rsidRDefault="00FB0C76" w:rsidP="00156B0A">
      <w:pPr>
        <w:pStyle w:val="ListBullet"/>
      </w:pPr>
      <w:r w:rsidRPr="00156B0A">
        <w:t>$</w:t>
      </w:r>
      <w:r w:rsidR="00CC4C53" w:rsidRPr="00156B0A">
        <w:t>7,000</w:t>
      </w:r>
      <w:r w:rsidRPr="00156B0A">
        <w:t xml:space="preserve"> in tax revenues (federal, state, and local)</w:t>
      </w:r>
    </w:p>
    <w:p w14:paraId="03365034" w14:textId="3EA6C475" w:rsidR="008700FB" w:rsidRPr="008700FB" w:rsidRDefault="008700FB" w:rsidP="008700FB">
      <w:pPr>
        <w:pageBreakBefore/>
      </w:pPr>
      <w:r>
        <w:rPr>
          <w:noProof/>
        </w:rPr>
        <w:drawing>
          <wp:anchor distT="0" distB="0" distL="114300" distR="114300" simplePos="0" relativeHeight="251671552" behindDoc="0" locked="0" layoutInCell="1" allowOverlap="1" wp14:anchorId="1E9A1DB6" wp14:editId="2888D8A2">
            <wp:simplePos x="0" y="0"/>
            <wp:positionH relativeFrom="margin">
              <wp:align>right</wp:align>
            </wp:positionH>
            <wp:positionV relativeFrom="paragraph">
              <wp:posOffset>164706</wp:posOffset>
            </wp:positionV>
            <wp:extent cx="5943600" cy="7900416"/>
            <wp:effectExtent l="0" t="0" r="0" b="571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258" t="4139" r="5344" b="3987"/>
                    <a:stretch/>
                  </pic:blipFill>
                  <pic:spPr bwMode="auto">
                    <a:xfrm>
                      <a:off x="0" y="0"/>
                      <a:ext cx="5943600" cy="79004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8C9FD6" w14:textId="1E48833E" w:rsidR="00E93236" w:rsidRDefault="00E93236" w:rsidP="00156B0A">
      <w:pPr>
        <w:pStyle w:val="Heading2"/>
        <w:pageBreakBefore/>
      </w:pPr>
      <w:r>
        <w:t xml:space="preserve">ATV </w:t>
      </w:r>
      <w:r w:rsidRPr="00FB0C76">
        <w:t>Scenario</w:t>
      </w:r>
      <w:r>
        <w:t xml:space="preserve"> </w:t>
      </w:r>
    </w:p>
    <w:p w14:paraId="12DCAB23" w14:textId="77FB0D45" w:rsidR="00E93236" w:rsidRDefault="00E93236" w:rsidP="00E93236">
      <w:pPr>
        <w:pStyle w:val="Heading3"/>
      </w:pPr>
      <w:r>
        <w:t>Projects</w:t>
      </w:r>
    </w:p>
    <w:p w14:paraId="369E21C0" w14:textId="499F56B1" w:rsidR="00E93236" w:rsidRPr="00156B0A" w:rsidRDefault="00E93236" w:rsidP="00156B0A">
      <w:pPr>
        <w:pStyle w:val="ListBullet"/>
      </w:pPr>
      <w:r w:rsidRPr="00156B0A">
        <w:t xml:space="preserve">ATV </w:t>
      </w:r>
      <w:r w:rsidR="00CC4C53" w:rsidRPr="00156B0A">
        <w:t>u</w:t>
      </w:r>
      <w:r w:rsidRPr="00156B0A">
        <w:t xml:space="preserve">se at the sand pit </w:t>
      </w:r>
    </w:p>
    <w:p w14:paraId="6B8199E4" w14:textId="77777777" w:rsidR="00E93236" w:rsidRDefault="00E93236" w:rsidP="00E93236">
      <w:pPr>
        <w:pStyle w:val="Heading3"/>
      </w:pPr>
      <w:r>
        <w:t>Visitation Potential</w:t>
      </w:r>
    </w:p>
    <w:p w14:paraId="65F9A32E" w14:textId="27B7C1ED" w:rsidR="00E93236" w:rsidRPr="00156B0A" w:rsidRDefault="00E93236" w:rsidP="00156B0A">
      <w:pPr>
        <w:pStyle w:val="ListBullet"/>
      </w:pPr>
      <w:r w:rsidRPr="00156B0A">
        <w:t>Convenience Facility</w:t>
      </w:r>
    </w:p>
    <w:p w14:paraId="34F61685" w14:textId="4116CF54" w:rsidR="00E93236" w:rsidRPr="00156B0A" w:rsidRDefault="00E93236" w:rsidP="00156B0A">
      <w:pPr>
        <w:pStyle w:val="ListBullet"/>
      </w:pPr>
      <w:r w:rsidRPr="00156B0A">
        <w:t>Moderate Local Usage Scale</w:t>
      </w:r>
    </w:p>
    <w:p w14:paraId="5FCABAFD" w14:textId="393B618E" w:rsidR="00E93236" w:rsidRPr="00156B0A" w:rsidRDefault="00E93236" w:rsidP="00156B0A">
      <w:pPr>
        <w:pStyle w:val="ListBullet"/>
      </w:pPr>
      <w:r w:rsidRPr="00156B0A">
        <w:t>Low/Moderate Visitor Usage Scale</w:t>
      </w:r>
    </w:p>
    <w:p w14:paraId="7F747178" w14:textId="77777777" w:rsidR="00E93236" w:rsidRDefault="00E93236" w:rsidP="00E93236">
      <w:pPr>
        <w:pStyle w:val="Heading3"/>
      </w:pPr>
      <w:r>
        <w:t>Low Visitation</w:t>
      </w:r>
    </w:p>
    <w:p w14:paraId="31320893" w14:textId="390C2DAA" w:rsidR="00E93236" w:rsidRPr="00156B0A" w:rsidRDefault="006F3298" w:rsidP="00156B0A">
      <w:pPr>
        <w:pStyle w:val="ListBullet"/>
      </w:pPr>
      <w:r w:rsidRPr="00156B0A">
        <w:t>1</w:t>
      </w:r>
      <w:r w:rsidR="00E93236" w:rsidRPr="00156B0A">
        <w:t>00 annual visitors</w:t>
      </w:r>
    </w:p>
    <w:p w14:paraId="677FAC2B" w14:textId="56FE10F3" w:rsidR="00E93236" w:rsidRPr="00156B0A" w:rsidRDefault="00E93236" w:rsidP="00156B0A">
      <w:pPr>
        <w:pStyle w:val="ListBullet"/>
      </w:pPr>
      <w:r w:rsidRPr="00156B0A">
        <w:t>$</w:t>
      </w:r>
      <w:r w:rsidR="00CC4C53" w:rsidRPr="00156B0A">
        <w:t>2,000</w:t>
      </w:r>
      <w:r w:rsidRPr="00156B0A">
        <w:t xml:space="preserve"> in total sales activity</w:t>
      </w:r>
    </w:p>
    <w:p w14:paraId="27FCD360" w14:textId="3246A066" w:rsidR="00E93236" w:rsidRPr="00156B0A" w:rsidRDefault="00CC4C53" w:rsidP="00156B0A">
      <w:pPr>
        <w:pStyle w:val="ListBullet"/>
      </w:pPr>
      <w:r w:rsidRPr="00156B0A">
        <w:t>minimal</w:t>
      </w:r>
      <w:r w:rsidR="00E93236" w:rsidRPr="00156B0A">
        <w:t xml:space="preserve"> full-time-equivalent job positions supported</w:t>
      </w:r>
    </w:p>
    <w:p w14:paraId="2945D6FA" w14:textId="2C4FEFBD" w:rsidR="00E93236" w:rsidRPr="00156B0A" w:rsidRDefault="00CC4C53" w:rsidP="00156B0A">
      <w:pPr>
        <w:pStyle w:val="ListBullet"/>
      </w:pPr>
      <w:r w:rsidRPr="00156B0A">
        <w:t>minimal</w:t>
      </w:r>
      <w:r w:rsidR="00E93236" w:rsidRPr="00156B0A">
        <w:t xml:space="preserve"> tax revenues (federal, state, and local)</w:t>
      </w:r>
    </w:p>
    <w:p w14:paraId="77550B22" w14:textId="77777777" w:rsidR="00E93236" w:rsidRDefault="00E93236" w:rsidP="00E93236">
      <w:pPr>
        <w:pStyle w:val="Heading3"/>
      </w:pPr>
      <w:r>
        <w:t>Medium Visitation</w:t>
      </w:r>
    </w:p>
    <w:p w14:paraId="14992126" w14:textId="0332DADF" w:rsidR="00E93236" w:rsidRPr="00156B0A" w:rsidRDefault="006F3298" w:rsidP="00156B0A">
      <w:pPr>
        <w:pStyle w:val="ListBullet"/>
      </w:pPr>
      <w:r w:rsidRPr="00156B0A">
        <w:t>3</w:t>
      </w:r>
      <w:r w:rsidR="00E93236" w:rsidRPr="00156B0A">
        <w:t>00 annual visitors</w:t>
      </w:r>
    </w:p>
    <w:p w14:paraId="519963C7" w14:textId="7C02A454" w:rsidR="00E93236" w:rsidRPr="00156B0A" w:rsidRDefault="00E93236" w:rsidP="00156B0A">
      <w:pPr>
        <w:pStyle w:val="ListBullet"/>
      </w:pPr>
      <w:r w:rsidRPr="00156B0A">
        <w:t>$</w:t>
      </w:r>
      <w:r w:rsidR="00C3160D" w:rsidRPr="00156B0A">
        <w:t>7,000</w:t>
      </w:r>
      <w:r w:rsidRPr="00156B0A">
        <w:t xml:space="preserve"> in total sales activity</w:t>
      </w:r>
    </w:p>
    <w:p w14:paraId="0495B33F" w14:textId="3D63D249" w:rsidR="00E93236" w:rsidRPr="00156B0A" w:rsidRDefault="00C3160D" w:rsidP="00156B0A">
      <w:pPr>
        <w:pStyle w:val="ListBullet"/>
      </w:pPr>
      <w:r w:rsidRPr="00156B0A">
        <w:t>0.1</w:t>
      </w:r>
      <w:r w:rsidR="00E93236" w:rsidRPr="00156B0A">
        <w:t xml:space="preserve"> full-time-equivalent job positions supported</w:t>
      </w:r>
    </w:p>
    <w:p w14:paraId="7E0A2537" w14:textId="60E2C8BD" w:rsidR="00E93236" w:rsidRPr="00156B0A" w:rsidRDefault="00E93236" w:rsidP="00156B0A">
      <w:pPr>
        <w:pStyle w:val="ListBullet"/>
      </w:pPr>
      <w:r w:rsidRPr="00156B0A">
        <w:t>$</w:t>
      </w:r>
      <w:r w:rsidR="00C3160D" w:rsidRPr="00156B0A">
        <w:t>1,000</w:t>
      </w:r>
      <w:r w:rsidRPr="00156B0A">
        <w:t xml:space="preserve"> in tax revenues (federal, state, and local)</w:t>
      </w:r>
    </w:p>
    <w:p w14:paraId="6642AB0F" w14:textId="77777777" w:rsidR="00E93236" w:rsidRDefault="00E93236" w:rsidP="00E93236">
      <w:pPr>
        <w:pStyle w:val="Heading3"/>
      </w:pPr>
      <w:r>
        <w:t>High Visitation</w:t>
      </w:r>
    </w:p>
    <w:p w14:paraId="26A956DC" w14:textId="049F5BAB" w:rsidR="00E93236" w:rsidRPr="00156B0A" w:rsidRDefault="006F3298" w:rsidP="00156B0A">
      <w:pPr>
        <w:pStyle w:val="ListBullet"/>
      </w:pPr>
      <w:r w:rsidRPr="00156B0A">
        <w:t>5</w:t>
      </w:r>
      <w:r w:rsidR="00E93236" w:rsidRPr="00156B0A">
        <w:t>00 annual visitors</w:t>
      </w:r>
    </w:p>
    <w:p w14:paraId="49760BCA" w14:textId="29E4DC22" w:rsidR="00E93236" w:rsidRPr="00156B0A" w:rsidRDefault="00E93236" w:rsidP="00156B0A">
      <w:pPr>
        <w:pStyle w:val="ListBullet"/>
      </w:pPr>
      <w:r w:rsidRPr="00156B0A">
        <w:t>$</w:t>
      </w:r>
      <w:r w:rsidR="00C3160D" w:rsidRPr="00156B0A">
        <w:t>12,000</w:t>
      </w:r>
      <w:r w:rsidRPr="00156B0A">
        <w:t xml:space="preserve"> in total sales activity</w:t>
      </w:r>
    </w:p>
    <w:p w14:paraId="50AF245E" w14:textId="5ECA3163" w:rsidR="00E93236" w:rsidRPr="00156B0A" w:rsidRDefault="00C3160D" w:rsidP="00156B0A">
      <w:pPr>
        <w:pStyle w:val="ListBullet"/>
      </w:pPr>
      <w:r w:rsidRPr="00156B0A">
        <w:t>0.2</w:t>
      </w:r>
      <w:r w:rsidR="00E93236" w:rsidRPr="00156B0A">
        <w:t xml:space="preserve"> full-time-equivalent job positions supported</w:t>
      </w:r>
    </w:p>
    <w:p w14:paraId="6A12F7C6" w14:textId="75390CAB" w:rsidR="00E93236" w:rsidRDefault="00C3160D" w:rsidP="00156B0A">
      <w:pPr>
        <w:pStyle w:val="ListBullet"/>
      </w:pPr>
      <w:r w:rsidRPr="00156B0A">
        <w:t>$2,000</w:t>
      </w:r>
      <w:r w:rsidR="00E93236" w:rsidRPr="00156B0A">
        <w:t xml:space="preserve"> in tax revenues (federal, state, and local)</w:t>
      </w:r>
    </w:p>
    <w:p w14:paraId="28A7FF06" w14:textId="39F79ED3" w:rsidR="008700FB" w:rsidRPr="008700FB" w:rsidRDefault="008700FB" w:rsidP="008700FB">
      <w:pPr>
        <w:pageBreakBefore/>
      </w:pPr>
      <w:r>
        <w:rPr>
          <w:noProof/>
        </w:rPr>
        <w:drawing>
          <wp:anchor distT="0" distB="0" distL="114300" distR="114300" simplePos="0" relativeHeight="251672576" behindDoc="0" locked="0" layoutInCell="1" allowOverlap="1" wp14:anchorId="3A917A58" wp14:editId="3B1432B2">
            <wp:simplePos x="0" y="0"/>
            <wp:positionH relativeFrom="margin">
              <wp:align>right</wp:align>
            </wp:positionH>
            <wp:positionV relativeFrom="paragraph">
              <wp:posOffset>181744</wp:posOffset>
            </wp:positionV>
            <wp:extent cx="5943600" cy="791341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259" t="3992" r="5348" b="3988"/>
                    <a:stretch/>
                  </pic:blipFill>
                  <pic:spPr bwMode="auto">
                    <a:xfrm>
                      <a:off x="0" y="0"/>
                      <a:ext cx="5943600" cy="7913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6FDC2A" w14:textId="52CAB6BA" w:rsidR="006C343D" w:rsidRDefault="006C343D" w:rsidP="00156B0A">
      <w:pPr>
        <w:pStyle w:val="Heading1"/>
        <w:pageBreakBefore/>
      </w:pPr>
      <w:r>
        <w:t>Methodology</w:t>
      </w:r>
    </w:p>
    <w:p w14:paraId="773E1D55" w14:textId="624F84B8" w:rsidR="00180B8D" w:rsidRDefault="00180B8D" w:rsidP="00180B8D">
      <w:pPr>
        <w:pStyle w:val="BodyText"/>
      </w:pPr>
      <w:r>
        <w:t>The e</w:t>
      </w:r>
      <w:r w:rsidRPr="00C5596B">
        <w:t xml:space="preserve">conomic impacts </w:t>
      </w:r>
      <w:r>
        <w:t xml:space="preserve">of recreational use </w:t>
      </w:r>
      <w:r w:rsidR="00E05934">
        <w:t>have</w:t>
      </w:r>
      <w:r>
        <w:t xml:space="preserve"> been projected </w:t>
      </w:r>
      <w:r w:rsidRPr="00C5596B">
        <w:t>using a computer-based model</w:t>
      </w:r>
      <w:r>
        <w:t>—the Money Generation Model (MGM2)</w:t>
      </w:r>
      <w:r w:rsidRPr="00C5596B">
        <w:t xml:space="preserve">. </w:t>
      </w:r>
      <w:r>
        <w:t xml:space="preserve">The MGM2 model was developed by the National Park Service and is used to model the economic impact of national parks and other recreational assets across the country. </w:t>
      </w:r>
      <w:r w:rsidRPr="00B07228">
        <w:t xml:space="preserve">The model demonstrates the immense value of </w:t>
      </w:r>
      <w:r>
        <w:t xml:space="preserve">parks, </w:t>
      </w:r>
      <w:r w:rsidRPr="00B07228">
        <w:t>trails</w:t>
      </w:r>
      <w:r>
        <w:t>,</w:t>
      </w:r>
      <w:r w:rsidRPr="00B07228">
        <w:t xml:space="preserve"> and recreational assets as an economic engine by estimating the economic impact of spending</w:t>
      </w:r>
      <w:r>
        <w:t xml:space="preserve"> associated with visitation to the area in terms of changes in jobs, tax impacts, and total sales (gross regional product). </w:t>
      </w:r>
    </w:p>
    <w:p w14:paraId="24F84C14" w14:textId="14030A0C" w:rsidR="00180B8D" w:rsidRDefault="00C26C64" w:rsidP="00180B8D">
      <w:pPr>
        <w:pStyle w:val="BodyText"/>
      </w:pPr>
      <w:r>
        <w:rPr>
          <w:noProof/>
        </w:rPr>
        <w:drawing>
          <wp:anchor distT="182880" distB="182880" distL="114300" distR="114300" simplePos="0" relativeHeight="251664384" behindDoc="0" locked="0" layoutInCell="1" allowOverlap="1" wp14:anchorId="3B357C1F" wp14:editId="53A53D7C">
            <wp:simplePos x="0" y="0"/>
            <wp:positionH relativeFrom="margin">
              <wp:align>left</wp:align>
            </wp:positionH>
            <wp:positionV relativeFrom="paragraph">
              <wp:posOffset>1531371</wp:posOffset>
            </wp:positionV>
            <wp:extent cx="5925312" cy="987552"/>
            <wp:effectExtent l="0" t="0" r="0" b="317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694" t="43234" r="954" b="34486"/>
                    <a:stretch/>
                  </pic:blipFill>
                  <pic:spPr bwMode="auto">
                    <a:xfrm>
                      <a:off x="0" y="0"/>
                      <a:ext cx="5925312" cy="9875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0B8D">
        <w:t>MGM2</w:t>
      </w:r>
      <w:r w:rsidR="00180B8D" w:rsidRPr="00C5596B">
        <w:t xml:space="preserve"> economic modeling requires the e</w:t>
      </w:r>
      <w:r w:rsidR="00180B8D">
        <w:t>stimation of visitation and visitor spending</w:t>
      </w:r>
      <w:r w:rsidR="00180B8D" w:rsidRPr="00C5596B">
        <w:t xml:space="preserve"> in order to simulate the effect of these activities on the economy. While </w:t>
      </w:r>
      <w:r w:rsidR="00180B8D">
        <w:t xml:space="preserve">MGM2 </w:t>
      </w:r>
      <w:r w:rsidR="00180B8D" w:rsidRPr="00C5596B">
        <w:t>modeling utilizes</w:t>
      </w:r>
      <w:r w:rsidR="00180B8D">
        <w:t xml:space="preserve"> </w:t>
      </w:r>
      <w:r w:rsidR="00180B8D" w:rsidRPr="00C5596B">
        <w:t>observed industry interdependencies calibrated to the local and regional economy</w:t>
      </w:r>
      <w:r w:rsidR="00180B8D">
        <w:t>,</w:t>
      </w:r>
      <w:r w:rsidR="00180B8D" w:rsidRPr="00C5596B">
        <w:t xml:space="preserve"> the results of any economic model are only as accurate as the data used to describe the </w:t>
      </w:r>
      <w:r w:rsidR="00180B8D">
        <w:t>modeled activity (i.e. park visitation and trail use</w:t>
      </w:r>
      <w:r w:rsidR="00180B8D" w:rsidRPr="00C5596B">
        <w:t xml:space="preserve">). Therefore, </w:t>
      </w:r>
      <w:r w:rsidR="008700FB">
        <w:t>the</w:t>
      </w:r>
      <w:r w:rsidR="00180B8D">
        <w:t xml:space="preserve"> economic impact analysis required three primary data inputs to model economic impacts: 1) </w:t>
      </w:r>
      <w:r w:rsidR="00E93236">
        <w:t xml:space="preserve">High/Medium/Low </w:t>
      </w:r>
      <w:r w:rsidR="00180B8D">
        <w:t>visitation</w:t>
      </w:r>
      <w:r w:rsidR="00E93236">
        <w:t xml:space="preserve"> projections</w:t>
      </w:r>
      <w:r>
        <w:t>;</w:t>
      </w:r>
      <w:r w:rsidR="00180B8D">
        <w:t xml:space="preserve"> 2) </w:t>
      </w:r>
      <w:r w:rsidR="00E05934">
        <w:t xml:space="preserve">visitor profiles </w:t>
      </w:r>
      <w:r w:rsidR="00180B8D">
        <w:t>(local, non-local day, non-local overnight)</w:t>
      </w:r>
      <w:r>
        <w:t>;</w:t>
      </w:r>
      <w:r w:rsidR="00180B8D">
        <w:t xml:space="preserve"> and 3) visitor spending profiles. </w:t>
      </w:r>
    </w:p>
    <w:p w14:paraId="51300B7C" w14:textId="3C5AA598" w:rsidR="00180B8D" w:rsidRDefault="00180B8D" w:rsidP="00180B8D">
      <w:pPr>
        <w:pStyle w:val="BodyText"/>
      </w:pPr>
      <w:r>
        <w:t>With reasonable estimates of visitation, visitation by user type, and spending profiles for each user type, the MGM2 model can be completed and run. The model utilizes input-output modeling and industry relationship data from the US Census to estimate total economic impacts. Purchases for final use (i.e.</w:t>
      </w:r>
      <w:r w:rsidR="00C26C64">
        <w:t>,</w:t>
      </w:r>
      <w:r>
        <w:t xml:space="preserve"> visitor spending) drive the model. Industries that produce goods and services for visitor consumption must purchase products, raw materials, and services from other companies to create their product. These vendors must also procure goods and services. This cycle continues until all the money is leaked from the region’s economy. There are three types of effects measured within an MGM2 Model: the direct, the indirect, and the induced effects. The direct effect is the known or predicted change in the local economy that is to be studied (i.e.</w:t>
      </w:r>
      <w:r w:rsidR="00C26C64">
        <w:t>,</w:t>
      </w:r>
      <w:r>
        <w:t xml:space="preserve"> the visitor spending). The indirect effect is the business-to-business transactions required to satisfy the direct effect. Finally, the induced effect is derived from local spending on goods and services by people working to satisfy the direct and indirect effects. Total impacts reflect the total changes to the economy as the result of visitor spending (i.e.</w:t>
      </w:r>
      <w:r w:rsidR="00C26C64">
        <w:t>,</w:t>
      </w:r>
      <w:r>
        <w:t xml:space="preserve"> Direct effects + Indirect effects + Induced effects = Total Impacts).</w:t>
      </w:r>
    </w:p>
    <w:p w14:paraId="3692A23B" w14:textId="7BA2531F" w:rsidR="006C343D" w:rsidRDefault="00E93236" w:rsidP="00A943B2">
      <w:pPr>
        <w:pStyle w:val="Heading2"/>
      </w:pPr>
      <w:r>
        <w:t xml:space="preserve">Projected </w:t>
      </w:r>
      <w:r w:rsidR="00E05934">
        <w:t xml:space="preserve">Vistation and User Counts </w:t>
      </w:r>
    </w:p>
    <w:p w14:paraId="1679D5D0" w14:textId="1E9466CF" w:rsidR="004E2A10" w:rsidRDefault="00FB5ADA" w:rsidP="00C26C64">
      <w:pPr>
        <w:pStyle w:val="BodyText"/>
        <w:keepLines/>
      </w:pPr>
      <w:r>
        <w:t xml:space="preserve">Annual visitation </w:t>
      </w:r>
      <w:r w:rsidR="00E93236">
        <w:t xml:space="preserve">projections are estimated to demonstrate potential benefits of the scenarios to the regional economy. </w:t>
      </w:r>
      <w:r w:rsidR="00E05139">
        <w:t>Given the uncertainty of future recreational use, h</w:t>
      </w:r>
      <w:r w:rsidR="00E93236">
        <w:t>igh, medium, and low visitation projections</w:t>
      </w:r>
      <w:r w:rsidR="004E2A10">
        <w:t xml:space="preserve"> are </w:t>
      </w:r>
      <w:r w:rsidR="00E05139">
        <w:t xml:space="preserve">provided. Projections are </w:t>
      </w:r>
      <w:r w:rsidR="004E2A10">
        <w:t>estimated based on the existing levels of use of similar facilities</w:t>
      </w:r>
      <w:r w:rsidR="00E05139">
        <w:t xml:space="preserve"> in the region,</w:t>
      </w:r>
      <w:r w:rsidR="004E2A10">
        <w:t xml:space="preserve"> as described in the baseline economic impact analysis chapter. </w:t>
      </w:r>
      <w:r w:rsidR="00E05139">
        <w:t xml:space="preserve">The visitation potential of each new project in the scenario is also factored into the estimation of future visitation projections. </w:t>
      </w:r>
    </w:p>
    <w:p w14:paraId="238F3F5F" w14:textId="4A54AF24" w:rsidR="006C343D" w:rsidRDefault="00FC6856" w:rsidP="00B611C2">
      <w:pPr>
        <w:pStyle w:val="Heading2"/>
      </w:pPr>
      <w:r>
        <w:t>User Types</w:t>
      </w:r>
    </w:p>
    <w:p w14:paraId="12B4D5A0" w14:textId="77777777" w:rsidR="00C26C64" w:rsidRDefault="00C26C64" w:rsidP="00C26C64">
      <w:pPr>
        <w:pStyle w:val="BodyText"/>
      </w:pPr>
      <w:r>
        <w:t xml:space="preserve">An assumption of recreational use by Local Day Users, Non-Local Day Users, and Overnight Users is a critical datapoint for an economic impact analysis because, on average, these user types spend significantly different amounts in connection with their trail visits (see “Spending Profiles” discussion). </w:t>
      </w:r>
    </w:p>
    <w:p w14:paraId="3E74296D" w14:textId="77777777" w:rsidR="00C26C64" w:rsidRDefault="00C26C64" w:rsidP="00C26C64">
      <w:pPr>
        <w:pStyle w:val="BodyText"/>
      </w:pPr>
      <w:r>
        <w:t>For the purpose of evaluating the economic impact of recreation use in the region, it is important to understand the proportion of trail users who live outside the region and came to the region to recreate (Non-Local Day Users and Overnight Users). Spending by these users is considered “net new” to the region because, if not for the recreation offerings, this spending would not have occurred. Conversely, it was assumed that Local Day Users from within the region would still have spent a similar amount in the region even without the availability of the recreation offerings. In other words, the recreation dollars spent by these Local Day Users in the region could reasonably be assumed to be spent in the region—they would still buy food, drinks, gas, etc. locally. For this reason, ONLY Non-Local Day User and Overnight User visitation and spending information is analyzed in the economic impacts disclosed this report.</w:t>
      </w:r>
    </w:p>
    <w:p w14:paraId="09660D52" w14:textId="77777777" w:rsidR="00C26C64" w:rsidRDefault="00C26C64" w:rsidP="00C26C64">
      <w:pPr>
        <w:pStyle w:val="BodyText"/>
      </w:pPr>
      <w:r w:rsidRPr="00861B09">
        <w:t xml:space="preserve">The best datapoint </w:t>
      </w:r>
      <w:r>
        <w:t xml:space="preserve">available </w:t>
      </w:r>
      <w:r w:rsidRPr="00861B09">
        <w:t xml:space="preserve">for this locally is </w:t>
      </w:r>
      <w:r>
        <w:t>Mount Ascutney</w:t>
      </w:r>
      <w:r w:rsidRPr="00861B09">
        <w:t xml:space="preserve"> State Park </w:t>
      </w:r>
      <w:r>
        <w:t>v</w:t>
      </w:r>
      <w:r w:rsidRPr="00861B09">
        <w:t xml:space="preserve">isitation data because </w:t>
      </w:r>
      <w:r>
        <w:t>Vermont Forest, Parks, and Recreation</w:t>
      </w:r>
      <w:r w:rsidRPr="00861B09">
        <w:t xml:space="preserve"> has consistently tracked daily visitation by In-State Day Users, Out of State Day Users, and Overnight Users for some time. The average breakdown of these user groups at </w:t>
      </w:r>
      <w:r>
        <w:t>Mount Ascutney</w:t>
      </w:r>
      <w:r w:rsidRPr="00861B09">
        <w:t xml:space="preserve"> State Park between 2010 and 2017 is approximately 31% In-State Day Users, 37% Out of State Day Users, and 39% Overnight Users. These average values are indicative a more “destination oriented” recreational facility, and as a statewide resource this makes sense for </w:t>
      </w:r>
      <w:r>
        <w:t>Mount Ascutney</w:t>
      </w:r>
      <w:r w:rsidRPr="00861B09">
        <w:t xml:space="preserve"> State Park. </w:t>
      </w:r>
      <w:r>
        <w:t>T</w:t>
      </w:r>
      <w:r w:rsidRPr="00861B09">
        <w:t xml:space="preserve">hese values </w:t>
      </w:r>
      <w:r>
        <w:t xml:space="preserve">were used </w:t>
      </w:r>
      <w:r w:rsidRPr="00861B09">
        <w:t xml:space="preserve">for analyzing trails and visitation occurring within the park: Hiking Trails, Mountain Biking, and State Park Visitation. </w:t>
      </w:r>
      <w:r>
        <w:t>T</w:t>
      </w:r>
      <w:r w:rsidRPr="00861B09">
        <w:t xml:space="preserve">hese values </w:t>
      </w:r>
      <w:r>
        <w:t xml:space="preserve">were also applied </w:t>
      </w:r>
      <w:r w:rsidRPr="00861B09">
        <w:t xml:space="preserve">to the analysis of Event Participants, as they tend to </w:t>
      </w:r>
      <w:r>
        <w:t xml:space="preserve">be </w:t>
      </w:r>
      <w:r w:rsidRPr="00861B09">
        <w:t>more destination-oriented activities.</w:t>
      </w:r>
      <w:r>
        <w:t xml:space="preserve"> </w:t>
      </w:r>
    </w:p>
    <w:p w14:paraId="2B19CAA6" w14:textId="77777777" w:rsidR="00C26C64" w:rsidRDefault="00C26C64" w:rsidP="00C26C64">
      <w:pPr>
        <w:pStyle w:val="TableTitle"/>
        <w:pageBreakBefore/>
      </w:pPr>
      <w:r>
        <w:t>User Types at Mount Ascutney</w:t>
      </w:r>
      <w:r w:rsidRPr="00861B09">
        <w:t xml:space="preserve"> State Park</w:t>
      </w:r>
      <w:r>
        <w:t>, 2010–2017</w:t>
      </w:r>
    </w:p>
    <w:tbl>
      <w:tblPr>
        <w:tblW w:w="5054" w:type="pct"/>
        <w:tblBorders>
          <w:top w:val="single" w:sz="4" w:space="0" w:color="auto"/>
          <w:bottom w:val="single" w:sz="4" w:space="0" w:color="auto"/>
          <w:insideH w:val="single" w:sz="4" w:space="0" w:color="auto"/>
        </w:tblBorders>
        <w:tblLayout w:type="fixed"/>
        <w:tblCellMar>
          <w:top w:w="43" w:type="dxa"/>
          <w:left w:w="43" w:type="dxa"/>
          <w:bottom w:w="43" w:type="dxa"/>
          <w:right w:w="43" w:type="dxa"/>
        </w:tblCellMar>
        <w:tblLook w:val="04A0" w:firstRow="1" w:lastRow="0" w:firstColumn="1" w:lastColumn="0" w:noHBand="0" w:noVBand="1"/>
      </w:tblPr>
      <w:tblGrid>
        <w:gridCol w:w="905"/>
        <w:gridCol w:w="1348"/>
        <w:gridCol w:w="1347"/>
        <w:gridCol w:w="1351"/>
        <w:gridCol w:w="1349"/>
        <w:gridCol w:w="1171"/>
        <w:gridCol w:w="1169"/>
        <w:gridCol w:w="821"/>
      </w:tblGrid>
      <w:tr w:rsidR="00C26C64" w:rsidRPr="00C765B5" w14:paraId="49F85556" w14:textId="77777777" w:rsidTr="0071355D">
        <w:trPr>
          <w:trHeight w:val="315"/>
        </w:trPr>
        <w:tc>
          <w:tcPr>
            <w:tcW w:w="478" w:type="pct"/>
            <w:shd w:val="clear" w:color="auto" w:fill="BFBFBF" w:themeFill="background1" w:themeFillShade="BF"/>
            <w:noWrap/>
            <w:vAlign w:val="center"/>
            <w:hideMark/>
          </w:tcPr>
          <w:p w14:paraId="177FFD33" w14:textId="77777777" w:rsidR="00C26C64" w:rsidRPr="00C765B5" w:rsidRDefault="00C26C64" w:rsidP="0071355D">
            <w:pPr>
              <w:pStyle w:val="TableColumnHeading"/>
            </w:pPr>
            <w:r w:rsidRPr="00C765B5">
              <w:t>Year</w:t>
            </w:r>
          </w:p>
        </w:tc>
        <w:tc>
          <w:tcPr>
            <w:tcW w:w="712" w:type="pct"/>
            <w:shd w:val="clear" w:color="auto" w:fill="BFBFBF" w:themeFill="background1" w:themeFillShade="BF"/>
            <w:noWrap/>
            <w:vAlign w:val="center"/>
            <w:hideMark/>
          </w:tcPr>
          <w:p w14:paraId="24215E87" w14:textId="77777777" w:rsidR="00C26C64" w:rsidRPr="00C765B5" w:rsidRDefault="00C26C64" w:rsidP="0071355D">
            <w:pPr>
              <w:pStyle w:val="TableColumnHeading"/>
            </w:pPr>
            <w:r w:rsidRPr="00C765B5">
              <w:t># In State</w:t>
            </w:r>
            <w:r>
              <w:br/>
            </w:r>
            <w:r w:rsidRPr="00C765B5">
              <w:t>Day Users</w:t>
            </w:r>
          </w:p>
        </w:tc>
        <w:tc>
          <w:tcPr>
            <w:tcW w:w="712" w:type="pct"/>
            <w:shd w:val="clear" w:color="auto" w:fill="BFBFBF" w:themeFill="background1" w:themeFillShade="BF"/>
            <w:noWrap/>
            <w:vAlign w:val="center"/>
            <w:hideMark/>
          </w:tcPr>
          <w:p w14:paraId="2F342215" w14:textId="77777777" w:rsidR="00C26C64" w:rsidRPr="00C765B5" w:rsidRDefault="00C26C64" w:rsidP="0071355D">
            <w:pPr>
              <w:pStyle w:val="TableColumnHeading"/>
            </w:pPr>
            <w:r w:rsidRPr="00C765B5">
              <w:t>% In State</w:t>
            </w:r>
            <w:r>
              <w:br/>
            </w:r>
            <w:r w:rsidRPr="00C765B5">
              <w:t>Day Users</w:t>
            </w:r>
          </w:p>
        </w:tc>
        <w:tc>
          <w:tcPr>
            <w:tcW w:w="714" w:type="pct"/>
            <w:shd w:val="clear" w:color="auto" w:fill="BFBFBF" w:themeFill="background1" w:themeFillShade="BF"/>
            <w:noWrap/>
            <w:vAlign w:val="center"/>
            <w:hideMark/>
          </w:tcPr>
          <w:p w14:paraId="7E0C4C94" w14:textId="77777777" w:rsidR="00C26C64" w:rsidRPr="00C765B5" w:rsidRDefault="00C26C64" w:rsidP="0071355D">
            <w:pPr>
              <w:pStyle w:val="TableColumnHeading"/>
            </w:pPr>
            <w:r w:rsidRPr="00C765B5">
              <w:t># Out of State</w:t>
            </w:r>
            <w:r>
              <w:br/>
            </w:r>
            <w:r w:rsidRPr="00C765B5">
              <w:t>Day Users</w:t>
            </w:r>
          </w:p>
        </w:tc>
        <w:tc>
          <w:tcPr>
            <w:tcW w:w="713" w:type="pct"/>
            <w:shd w:val="clear" w:color="auto" w:fill="BFBFBF" w:themeFill="background1" w:themeFillShade="BF"/>
            <w:noWrap/>
            <w:vAlign w:val="center"/>
            <w:hideMark/>
          </w:tcPr>
          <w:p w14:paraId="38E2B883" w14:textId="77777777" w:rsidR="00C26C64" w:rsidRPr="00C765B5" w:rsidRDefault="00C26C64" w:rsidP="0071355D">
            <w:pPr>
              <w:pStyle w:val="TableColumnHeading"/>
            </w:pPr>
            <w:r w:rsidRPr="00C765B5">
              <w:t>% Out of State</w:t>
            </w:r>
            <w:r>
              <w:br/>
              <w:t>D</w:t>
            </w:r>
            <w:r w:rsidRPr="00C765B5">
              <w:t>ay Users</w:t>
            </w:r>
          </w:p>
        </w:tc>
        <w:tc>
          <w:tcPr>
            <w:tcW w:w="619" w:type="pct"/>
            <w:shd w:val="clear" w:color="auto" w:fill="BFBFBF" w:themeFill="background1" w:themeFillShade="BF"/>
            <w:noWrap/>
            <w:vAlign w:val="center"/>
            <w:hideMark/>
          </w:tcPr>
          <w:p w14:paraId="6CCD3F0C" w14:textId="77777777" w:rsidR="00C26C64" w:rsidRPr="00C765B5" w:rsidRDefault="00C26C64" w:rsidP="0071355D">
            <w:pPr>
              <w:pStyle w:val="TableColumnHeading"/>
            </w:pPr>
            <w:r w:rsidRPr="00C765B5">
              <w:t># Overnight Users</w:t>
            </w:r>
          </w:p>
        </w:tc>
        <w:tc>
          <w:tcPr>
            <w:tcW w:w="618" w:type="pct"/>
            <w:shd w:val="clear" w:color="auto" w:fill="BFBFBF" w:themeFill="background1" w:themeFillShade="BF"/>
            <w:noWrap/>
            <w:vAlign w:val="center"/>
            <w:hideMark/>
          </w:tcPr>
          <w:p w14:paraId="18F897D0" w14:textId="77777777" w:rsidR="00C26C64" w:rsidRPr="00C765B5" w:rsidRDefault="00C26C64" w:rsidP="0071355D">
            <w:pPr>
              <w:pStyle w:val="TableColumnHeading"/>
            </w:pPr>
            <w:r w:rsidRPr="00C765B5">
              <w:t>% Overnight Users</w:t>
            </w:r>
          </w:p>
        </w:tc>
        <w:tc>
          <w:tcPr>
            <w:tcW w:w="434" w:type="pct"/>
            <w:shd w:val="clear" w:color="auto" w:fill="BFBFBF" w:themeFill="background1" w:themeFillShade="BF"/>
            <w:noWrap/>
            <w:vAlign w:val="center"/>
            <w:hideMark/>
          </w:tcPr>
          <w:p w14:paraId="13E4C222" w14:textId="77777777" w:rsidR="00C26C64" w:rsidRPr="00C765B5" w:rsidRDefault="00C26C64" w:rsidP="0071355D">
            <w:pPr>
              <w:pStyle w:val="TableColumnHeading"/>
            </w:pPr>
            <w:r w:rsidRPr="00C765B5">
              <w:t># Total Users</w:t>
            </w:r>
          </w:p>
        </w:tc>
      </w:tr>
      <w:tr w:rsidR="00C26C64" w:rsidRPr="00C765B5" w14:paraId="49CC8AC5" w14:textId="77777777" w:rsidTr="0071355D">
        <w:trPr>
          <w:trHeight w:val="315"/>
        </w:trPr>
        <w:tc>
          <w:tcPr>
            <w:tcW w:w="478" w:type="pct"/>
            <w:shd w:val="clear" w:color="auto" w:fill="auto"/>
            <w:noWrap/>
            <w:vAlign w:val="center"/>
            <w:hideMark/>
          </w:tcPr>
          <w:p w14:paraId="56EEACEA" w14:textId="77777777" w:rsidR="00C26C64" w:rsidRPr="00C765B5" w:rsidRDefault="00C26C64" w:rsidP="0071355D">
            <w:pPr>
              <w:pStyle w:val="TableTextCentered"/>
            </w:pPr>
            <w:r w:rsidRPr="00C765B5">
              <w:t>2017</w:t>
            </w:r>
          </w:p>
        </w:tc>
        <w:tc>
          <w:tcPr>
            <w:tcW w:w="712" w:type="pct"/>
            <w:shd w:val="clear" w:color="auto" w:fill="auto"/>
            <w:noWrap/>
            <w:vAlign w:val="center"/>
            <w:hideMark/>
          </w:tcPr>
          <w:p w14:paraId="1D6C83B2" w14:textId="77777777" w:rsidR="00C26C64" w:rsidRPr="00C765B5" w:rsidRDefault="00C26C64" w:rsidP="0071355D">
            <w:pPr>
              <w:pStyle w:val="TableTextCentered"/>
            </w:pPr>
            <w:r w:rsidRPr="00C765B5">
              <w:t>5,547</w:t>
            </w:r>
          </w:p>
        </w:tc>
        <w:tc>
          <w:tcPr>
            <w:tcW w:w="712" w:type="pct"/>
            <w:shd w:val="clear" w:color="auto" w:fill="auto"/>
            <w:noWrap/>
            <w:vAlign w:val="center"/>
            <w:hideMark/>
          </w:tcPr>
          <w:p w14:paraId="670512B6" w14:textId="77777777" w:rsidR="00C26C64" w:rsidRPr="00C765B5" w:rsidRDefault="00C26C64" w:rsidP="0071355D">
            <w:pPr>
              <w:pStyle w:val="TableTextCentered"/>
            </w:pPr>
            <w:r w:rsidRPr="00C765B5">
              <w:t>37%</w:t>
            </w:r>
          </w:p>
        </w:tc>
        <w:tc>
          <w:tcPr>
            <w:tcW w:w="714" w:type="pct"/>
            <w:shd w:val="clear" w:color="auto" w:fill="auto"/>
            <w:noWrap/>
            <w:vAlign w:val="center"/>
            <w:hideMark/>
          </w:tcPr>
          <w:p w14:paraId="48ABC228" w14:textId="77777777" w:rsidR="00C26C64" w:rsidRPr="00C765B5" w:rsidRDefault="00C26C64" w:rsidP="0071355D">
            <w:pPr>
              <w:pStyle w:val="TableTextCentered"/>
            </w:pPr>
            <w:r w:rsidRPr="00C765B5">
              <w:t>3,937</w:t>
            </w:r>
          </w:p>
        </w:tc>
        <w:tc>
          <w:tcPr>
            <w:tcW w:w="713" w:type="pct"/>
            <w:shd w:val="clear" w:color="auto" w:fill="auto"/>
            <w:noWrap/>
            <w:vAlign w:val="center"/>
            <w:hideMark/>
          </w:tcPr>
          <w:p w14:paraId="004463E8" w14:textId="77777777" w:rsidR="00C26C64" w:rsidRPr="00C765B5" w:rsidRDefault="00C26C64" w:rsidP="0071355D">
            <w:pPr>
              <w:pStyle w:val="TableTextCentered"/>
            </w:pPr>
            <w:r w:rsidRPr="00C765B5">
              <w:t>26%</w:t>
            </w:r>
          </w:p>
        </w:tc>
        <w:tc>
          <w:tcPr>
            <w:tcW w:w="619" w:type="pct"/>
            <w:shd w:val="clear" w:color="auto" w:fill="auto"/>
            <w:noWrap/>
            <w:vAlign w:val="center"/>
            <w:hideMark/>
          </w:tcPr>
          <w:p w14:paraId="5AB979EC" w14:textId="77777777" w:rsidR="00C26C64" w:rsidRPr="00C765B5" w:rsidRDefault="00C26C64" w:rsidP="0071355D">
            <w:pPr>
              <w:pStyle w:val="TableTextCentered"/>
            </w:pPr>
            <w:r w:rsidRPr="00C765B5">
              <w:t>5,515</w:t>
            </w:r>
          </w:p>
        </w:tc>
        <w:tc>
          <w:tcPr>
            <w:tcW w:w="618" w:type="pct"/>
            <w:shd w:val="clear" w:color="auto" w:fill="auto"/>
            <w:noWrap/>
            <w:vAlign w:val="center"/>
            <w:hideMark/>
          </w:tcPr>
          <w:p w14:paraId="188726E2" w14:textId="77777777" w:rsidR="00C26C64" w:rsidRPr="00C765B5" w:rsidRDefault="00C26C64" w:rsidP="0071355D">
            <w:pPr>
              <w:pStyle w:val="TableTextCentered"/>
            </w:pPr>
            <w:r w:rsidRPr="00C765B5">
              <w:t>37%</w:t>
            </w:r>
          </w:p>
        </w:tc>
        <w:tc>
          <w:tcPr>
            <w:tcW w:w="434" w:type="pct"/>
            <w:shd w:val="clear" w:color="auto" w:fill="auto"/>
            <w:noWrap/>
            <w:vAlign w:val="center"/>
            <w:hideMark/>
          </w:tcPr>
          <w:p w14:paraId="13EB6D4B" w14:textId="77777777" w:rsidR="00C26C64" w:rsidRPr="00C765B5" w:rsidRDefault="00C26C64" w:rsidP="0071355D">
            <w:pPr>
              <w:pStyle w:val="TableTextCentered"/>
            </w:pPr>
            <w:r w:rsidRPr="00C765B5">
              <w:t>14,999</w:t>
            </w:r>
          </w:p>
        </w:tc>
      </w:tr>
      <w:tr w:rsidR="00C26C64" w:rsidRPr="00C765B5" w14:paraId="7DAF2C1F" w14:textId="77777777" w:rsidTr="0071355D">
        <w:trPr>
          <w:trHeight w:val="315"/>
        </w:trPr>
        <w:tc>
          <w:tcPr>
            <w:tcW w:w="478" w:type="pct"/>
            <w:shd w:val="clear" w:color="auto" w:fill="auto"/>
            <w:noWrap/>
            <w:vAlign w:val="center"/>
            <w:hideMark/>
          </w:tcPr>
          <w:p w14:paraId="46F48E11" w14:textId="77777777" w:rsidR="00C26C64" w:rsidRPr="00C765B5" w:rsidRDefault="00C26C64" w:rsidP="0071355D">
            <w:pPr>
              <w:pStyle w:val="TableTextCentered"/>
            </w:pPr>
            <w:r w:rsidRPr="00C765B5">
              <w:t>2016</w:t>
            </w:r>
          </w:p>
        </w:tc>
        <w:tc>
          <w:tcPr>
            <w:tcW w:w="712" w:type="pct"/>
            <w:shd w:val="clear" w:color="auto" w:fill="auto"/>
            <w:noWrap/>
            <w:vAlign w:val="center"/>
            <w:hideMark/>
          </w:tcPr>
          <w:p w14:paraId="2EFB0E99" w14:textId="77777777" w:rsidR="00C26C64" w:rsidRPr="00C765B5" w:rsidRDefault="00C26C64" w:rsidP="0071355D">
            <w:pPr>
              <w:pStyle w:val="TableTextCentered"/>
            </w:pPr>
            <w:r w:rsidRPr="00C765B5">
              <w:t>5,804</w:t>
            </w:r>
          </w:p>
        </w:tc>
        <w:tc>
          <w:tcPr>
            <w:tcW w:w="712" w:type="pct"/>
            <w:shd w:val="clear" w:color="auto" w:fill="auto"/>
            <w:noWrap/>
            <w:vAlign w:val="center"/>
            <w:hideMark/>
          </w:tcPr>
          <w:p w14:paraId="706BD70D" w14:textId="77777777" w:rsidR="00C26C64" w:rsidRPr="00C765B5" w:rsidRDefault="00C26C64" w:rsidP="0071355D">
            <w:pPr>
              <w:pStyle w:val="TableTextCentered"/>
            </w:pPr>
            <w:r w:rsidRPr="00C765B5">
              <w:t>41%</w:t>
            </w:r>
          </w:p>
        </w:tc>
        <w:tc>
          <w:tcPr>
            <w:tcW w:w="714" w:type="pct"/>
            <w:shd w:val="clear" w:color="auto" w:fill="auto"/>
            <w:noWrap/>
            <w:vAlign w:val="center"/>
            <w:hideMark/>
          </w:tcPr>
          <w:p w14:paraId="7425F4E5" w14:textId="77777777" w:rsidR="00C26C64" w:rsidRPr="00C765B5" w:rsidRDefault="00C26C64" w:rsidP="0071355D">
            <w:pPr>
              <w:pStyle w:val="TableTextCentered"/>
            </w:pPr>
            <w:r w:rsidRPr="00C765B5">
              <w:t>3,195</w:t>
            </w:r>
          </w:p>
        </w:tc>
        <w:tc>
          <w:tcPr>
            <w:tcW w:w="713" w:type="pct"/>
            <w:shd w:val="clear" w:color="auto" w:fill="auto"/>
            <w:noWrap/>
            <w:vAlign w:val="center"/>
            <w:hideMark/>
          </w:tcPr>
          <w:p w14:paraId="6F30FA09" w14:textId="77777777" w:rsidR="00C26C64" w:rsidRPr="00C765B5" w:rsidRDefault="00C26C64" w:rsidP="0071355D">
            <w:pPr>
              <w:pStyle w:val="TableTextCentered"/>
            </w:pPr>
            <w:r w:rsidRPr="00C765B5">
              <w:t>23%</w:t>
            </w:r>
          </w:p>
        </w:tc>
        <w:tc>
          <w:tcPr>
            <w:tcW w:w="619" w:type="pct"/>
            <w:shd w:val="clear" w:color="auto" w:fill="auto"/>
            <w:noWrap/>
            <w:vAlign w:val="center"/>
            <w:hideMark/>
          </w:tcPr>
          <w:p w14:paraId="44F52D6C" w14:textId="77777777" w:rsidR="00C26C64" w:rsidRPr="00C765B5" w:rsidRDefault="00C26C64" w:rsidP="0071355D">
            <w:pPr>
              <w:pStyle w:val="TableTextCentered"/>
            </w:pPr>
            <w:r w:rsidRPr="00C765B5">
              <w:t>5,131</w:t>
            </w:r>
          </w:p>
        </w:tc>
        <w:tc>
          <w:tcPr>
            <w:tcW w:w="618" w:type="pct"/>
            <w:shd w:val="clear" w:color="auto" w:fill="auto"/>
            <w:noWrap/>
            <w:vAlign w:val="center"/>
            <w:hideMark/>
          </w:tcPr>
          <w:p w14:paraId="0CDC4F58" w14:textId="77777777" w:rsidR="00C26C64" w:rsidRPr="00C765B5" w:rsidRDefault="00C26C64" w:rsidP="0071355D">
            <w:pPr>
              <w:pStyle w:val="TableTextCentered"/>
            </w:pPr>
            <w:r w:rsidRPr="00C765B5">
              <w:t>36%</w:t>
            </w:r>
          </w:p>
        </w:tc>
        <w:tc>
          <w:tcPr>
            <w:tcW w:w="434" w:type="pct"/>
            <w:shd w:val="clear" w:color="auto" w:fill="auto"/>
            <w:noWrap/>
            <w:vAlign w:val="center"/>
            <w:hideMark/>
          </w:tcPr>
          <w:p w14:paraId="7ADCA4E7" w14:textId="77777777" w:rsidR="00C26C64" w:rsidRPr="00C765B5" w:rsidRDefault="00C26C64" w:rsidP="0071355D">
            <w:pPr>
              <w:pStyle w:val="TableTextCentered"/>
            </w:pPr>
            <w:r w:rsidRPr="00C765B5">
              <w:t>14,130</w:t>
            </w:r>
          </w:p>
        </w:tc>
      </w:tr>
      <w:tr w:rsidR="00C26C64" w:rsidRPr="00C765B5" w14:paraId="66BDE280" w14:textId="77777777" w:rsidTr="0071355D">
        <w:trPr>
          <w:trHeight w:val="315"/>
        </w:trPr>
        <w:tc>
          <w:tcPr>
            <w:tcW w:w="478" w:type="pct"/>
            <w:shd w:val="clear" w:color="auto" w:fill="auto"/>
            <w:noWrap/>
            <w:vAlign w:val="center"/>
            <w:hideMark/>
          </w:tcPr>
          <w:p w14:paraId="443CAB5B" w14:textId="77777777" w:rsidR="00C26C64" w:rsidRPr="00C765B5" w:rsidRDefault="00C26C64" w:rsidP="0071355D">
            <w:pPr>
              <w:pStyle w:val="TableTextCentered"/>
            </w:pPr>
            <w:r w:rsidRPr="00C765B5">
              <w:t>2015</w:t>
            </w:r>
          </w:p>
        </w:tc>
        <w:tc>
          <w:tcPr>
            <w:tcW w:w="712" w:type="pct"/>
            <w:shd w:val="clear" w:color="auto" w:fill="auto"/>
            <w:noWrap/>
            <w:vAlign w:val="center"/>
            <w:hideMark/>
          </w:tcPr>
          <w:p w14:paraId="668692E7" w14:textId="77777777" w:rsidR="00C26C64" w:rsidRPr="00C765B5" w:rsidRDefault="00C26C64" w:rsidP="0071355D">
            <w:pPr>
              <w:pStyle w:val="TableTextCentered"/>
            </w:pPr>
            <w:r w:rsidRPr="00C765B5">
              <w:t>5,449</w:t>
            </w:r>
          </w:p>
        </w:tc>
        <w:tc>
          <w:tcPr>
            <w:tcW w:w="712" w:type="pct"/>
            <w:shd w:val="clear" w:color="auto" w:fill="auto"/>
            <w:noWrap/>
            <w:vAlign w:val="center"/>
            <w:hideMark/>
          </w:tcPr>
          <w:p w14:paraId="53BEA7BF" w14:textId="77777777" w:rsidR="00C26C64" w:rsidRPr="00C765B5" w:rsidRDefault="00C26C64" w:rsidP="0071355D">
            <w:pPr>
              <w:pStyle w:val="TableTextCentered"/>
            </w:pPr>
            <w:r w:rsidRPr="00C765B5">
              <w:t>38%</w:t>
            </w:r>
          </w:p>
        </w:tc>
        <w:tc>
          <w:tcPr>
            <w:tcW w:w="714" w:type="pct"/>
            <w:shd w:val="clear" w:color="auto" w:fill="auto"/>
            <w:noWrap/>
            <w:vAlign w:val="center"/>
            <w:hideMark/>
          </w:tcPr>
          <w:p w14:paraId="54361F94" w14:textId="77777777" w:rsidR="00C26C64" w:rsidRPr="00C765B5" w:rsidRDefault="00C26C64" w:rsidP="0071355D">
            <w:pPr>
              <w:pStyle w:val="TableTextCentered"/>
            </w:pPr>
            <w:r w:rsidRPr="00C765B5">
              <w:t>3,235</w:t>
            </w:r>
          </w:p>
        </w:tc>
        <w:tc>
          <w:tcPr>
            <w:tcW w:w="713" w:type="pct"/>
            <w:shd w:val="clear" w:color="auto" w:fill="auto"/>
            <w:noWrap/>
            <w:vAlign w:val="center"/>
            <w:hideMark/>
          </w:tcPr>
          <w:p w14:paraId="3B665EC3" w14:textId="77777777" w:rsidR="00C26C64" w:rsidRPr="00C765B5" w:rsidRDefault="00C26C64" w:rsidP="0071355D">
            <w:pPr>
              <w:pStyle w:val="TableTextCentered"/>
            </w:pPr>
            <w:r w:rsidRPr="00C765B5">
              <w:t>23%</w:t>
            </w:r>
          </w:p>
        </w:tc>
        <w:tc>
          <w:tcPr>
            <w:tcW w:w="619" w:type="pct"/>
            <w:shd w:val="clear" w:color="auto" w:fill="auto"/>
            <w:noWrap/>
            <w:vAlign w:val="center"/>
            <w:hideMark/>
          </w:tcPr>
          <w:p w14:paraId="614E2B31" w14:textId="77777777" w:rsidR="00C26C64" w:rsidRPr="00C765B5" w:rsidRDefault="00C26C64" w:rsidP="0071355D">
            <w:pPr>
              <w:pStyle w:val="TableTextCentered"/>
            </w:pPr>
            <w:r w:rsidRPr="00C765B5">
              <w:t>5,489</w:t>
            </w:r>
          </w:p>
        </w:tc>
        <w:tc>
          <w:tcPr>
            <w:tcW w:w="618" w:type="pct"/>
            <w:shd w:val="clear" w:color="auto" w:fill="auto"/>
            <w:noWrap/>
            <w:vAlign w:val="center"/>
            <w:hideMark/>
          </w:tcPr>
          <w:p w14:paraId="0EDBD42A" w14:textId="77777777" w:rsidR="00C26C64" w:rsidRPr="00C765B5" w:rsidRDefault="00C26C64" w:rsidP="0071355D">
            <w:pPr>
              <w:pStyle w:val="TableTextCentered"/>
            </w:pPr>
            <w:r w:rsidRPr="00C765B5">
              <w:t>39%</w:t>
            </w:r>
          </w:p>
        </w:tc>
        <w:tc>
          <w:tcPr>
            <w:tcW w:w="434" w:type="pct"/>
            <w:shd w:val="clear" w:color="auto" w:fill="auto"/>
            <w:noWrap/>
            <w:vAlign w:val="center"/>
            <w:hideMark/>
          </w:tcPr>
          <w:p w14:paraId="22670F2C" w14:textId="77777777" w:rsidR="00C26C64" w:rsidRPr="00C765B5" w:rsidRDefault="00C26C64" w:rsidP="0071355D">
            <w:pPr>
              <w:pStyle w:val="TableTextCentered"/>
            </w:pPr>
            <w:r w:rsidRPr="00C765B5">
              <w:t>14,173</w:t>
            </w:r>
          </w:p>
        </w:tc>
      </w:tr>
      <w:tr w:rsidR="00C26C64" w:rsidRPr="00C765B5" w14:paraId="2F6794F7" w14:textId="77777777" w:rsidTr="0071355D">
        <w:trPr>
          <w:trHeight w:val="315"/>
        </w:trPr>
        <w:tc>
          <w:tcPr>
            <w:tcW w:w="478" w:type="pct"/>
            <w:shd w:val="clear" w:color="auto" w:fill="auto"/>
            <w:noWrap/>
            <w:vAlign w:val="center"/>
            <w:hideMark/>
          </w:tcPr>
          <w:p w14:paraId="1DA72856" w14:textId="77777777" w:rsidR="00C26C64" w:rsidRPr="00C765B5" w:rsidRDefault="00C26C64" w:rsidP="0071355D">
            <w:pPr>
              <w:pStyle w:val="TableTextCentered"/>
            </w:pPr>
            <w:r w:rsidRPr="00C765B5">
              <w:t>2014</w:t>
            </w:r>
          </w:p>
        </w:tc>
        <w:tc>
          <w:tcPr>
            <w:tcW w:w="712" w:type="pct"/>
            <w:shd w:val="clear" w:color="auto" w:fill="auto"/>
            <w:noWrap/>
            <w:vAlign w:val="center"/>
            <w:hideMark/>
          </w:tcPr>
          <w:p w14:paraId="30C32AEF" w14:textId="77777777" w:rsidR="00C26C64" w:rsidRPr="00C765B5" w:rsidRDefault="00C26C64" w:rsidP="0071355D">
            <w:pPr>
              <w:pStyle w:val="TableTextCentered"/>
            </w:pPr>
            <w:r w:rsidRPr="00C765B5">
              <w:t>6,879</w:t>
            </w:r>
          </w:p>
        </w:tc>
        <w:tc>
          <w:tcPr>
            <w:tcW w:w="712" w:type="pct"/>
            <w:shd w:val="clear" w:color="auto" w:fill="auto"/>
            <w:noWrap/>
            <w:vAlign w:val="center"/>
            <w:hideMark/>
          </w:tcPr>
          <w:p w14:paraId="4A52D56F" w14:textId="77777777" w:rsidR="00C26C64" w:rsidRPr="00C765B5" w:rsidRDefault="00C26C64" w:rsidP="0071355D">
            <w:pPr>
              <w:pStyle w:val="TableTextCentered"/>
            </w:pPr>
            <w:r w:rsidRPr="00C765B5">
              <w:t>48%</w:t>
            </w:r>
          </w:p>
        </w:tc>
        <w:tc>
          <w:tcPr>
            <w:tcW w:w="714" w:type="pct"/>
            <w:shd w:val="clear" w:color="auto" w:fill="auto"/>
            <w:noWrap/>
            <w:vAlign w:val="center"/>
            <w:hideMark/>
          </w:tcPr>
          <w:p w14:paraId="66D2EF85" w14:textId="77777777" w:rsidR="00C26C64" w:rsidRPr="00C765B5" w:rsidRDefault="00C26C64" w:rsidP="0071355D">
            <w:pPr>
              <w:pStyle w:val="TableTextCentered"/>
            </w:pPr>
            <w:r w:rsidRPr="00C765B5">
              <w:t>2,115</w:t>
            </w:r>
          </w:p>
        </w:tc>
        <w:tc>
          <w:tcPr>
            <w:tcW w:w="713" w:type="pct"/>
            <w:shd w:val="clear" w:color="auto" w:fill="auto"/>
            <w:noWrap/>
            <w:vAlign w:val="center"/>
            <w:hideMark/>
          </w:tcPr>
          <w:p w14:paraId="453BA63F" w14:textId="77777777" w:rsidR="00C26C64" w:rsidRPr="00C765B5" w:rsidRDefault="00C26C64" w:rsidP="0071355D">
            <w:pPr>
              <w:pStyle w:val="TableTextCentered"/>
            </w:pPr>
            <w:r w:rsidRPr="00C765B5">
              <w:t>15%</w:t>
            </w:r>
          </w:p>
        </w:tc>
        <w:tc>
          <w:tcPr>
            <w:tcW w:w="619" w:type="pct"/>
            <w:shd w:val="clear" w:color="auto" w:fill="auto"/>
            <w:noWrap/>
            <w:vAlign w:val="center"/>
            <w:hideMark/>
          </w:tcPr>
          <w:p w14:paraId="1C658C11" w14:textId="77777777" w:rsidR="00C26C64" w:rsidRPr="00C765B5" w:rsidRDefault="00C26C64" w:rsidP="0071355D">
            <w:pPr>
              <w:pStyle w:val="TableTextCentered"/>
            </w:pPr>
            <w:r w:rsidRPr="00C765B5">
              <w:t>5,389</w:t>
            </w:r>
          </w:p>
        </w:tc>
        <w:tc>
          <w:tcPr>
            <w:tcW w:w="618" w:type="pct"/>
            <w:shd w:val="clear" w:color="auto" w:fill="auto"/>
            <w:noWrap/>
            <w:vAlign w:val="center"/>
            <w:hideMark/>
          </w:tcPr>
          <w:p w14:paraId="7EBB1F18" w14:textId="77777777" w:rsidR="00C26C64" w:rsidRPr="00C765B5" w:rsidRDefault="00C26C64" w:rsidP="0071355D">
            <w:pPr>
              <w:pStyle w:val="TableTextCentered"/>
            </w:pPr>
            <w:r w:rsidRPr="00C765B5">
              <w:t>37%</w:t>
            </w:r>
          </w:p>
        </w:tc>
        <w:tc>
          <w:tcPr>
            <w:tcW w:w="434" w:type="pct"/>
            <w:shd w:val="clear" w:color="auto" w:fill="auto"/>
            <w:noWrap/>
            <w:vAlign w:val="center"/>
            <w:hideMark/>
          </w:tcPr>
          <w:p w14:paraId="6BA4E163" w14:textId="77777777" w:rsidR="00C26C64" w:rsidRPr="00C765B5" w:rsidRDefault="00C26C64" w:rsidP="0071355D">
            <w:pPr>
              <w:pStyle w:val="TableTextCentered"/>
            </w:pPr>
            <w:r w:rsidRPr="00C765B5">
              <w:t>14,383</w:t>
            </w:r>
          </w:p>
        </w:tc>
      </w:tr>
      <w:tr w:rsidR="00C26C64" w:rsidRPr="00C765B5" w14:paraId="04449858" w14:textId="77777777" w:rsidTr="0071355D">
        <w:trPr>
          <w:trHeight w:val="315"/>
        </w:trPr>
        <w:tc>
          <w:tcPr>
            <w:tcW w:w="478" w:type="pct"/>
            <w:shd w:val="clear" w:color="auto" w:fill="auto"/>
            <w:noWrap/>
            <w:vAlign w:val="center"/>
            <w:hideMark/>
          </w:tcPr>
          <w:p w14:paraId="33CAA744" w14:textId="77777777" w:rsidR="00C26C64" w:rsidRPr="00C765B5" w:rsidRDefault="00C26C64" w:rsidP="0071355D">
            <w:pPr>
              <w:pStyle w:val="TableTextCentered"/>
            </w:pPr>
            <w:r w:rsidRPr="00C765B5">
              <w:t>2013</w:t>
            </w:r>
          </w:p>
        </w:tc>
        <w:tc>
          <w:tcPr>
            <w:tcW w:w="712" w:type="pct"/>
            <w:shd w:val="clear" w:color="auto" w:fill="auto"/>
            <w:noWrap/>
            <w:vAlign w:val="center"/>
            <w:hideMark/>
          </w:tcPr>
          <w:p w14:paraId="007FA5E3" w14:textId="77777777" w:rsidR="00C26C64" w:rsidRPr="00C765B5" w:rsidRDefault="00C26C64" w:rsidP="0071355D">
            <w:pPr>
              <w:pStyle w:val="TableTextCentered"/>
            </w:pPr>
            <w:r w:rsidRPr="00C765B5">
              <w:t>3,435</w:t>
            </w:r>
          </w:p>
        </w:tc>
        <w:tc>
          <w:tcPr>
            <w:tcW w:w="712" w:type="pct"/>
            <w:shd w:val="clear" w:color="auto" w:fill="auto"/>
            <w:noWrap/>
            <w:vAlign w:val="center"/>
            <w:hideMark/>
          </w:tcPr>
          <w:p w14:paraId="3C0BA233" w14:textId="77777777" w:rsidR="00C26C64" w:rsidRPr="00C765B5" w:rsidRDefault="00C26C64" w:rsidP="0071355D">
            <w:pPr>
              <w:pStyle w:val="TableTextCentered"/>
            </w:pPr>
            <w:r w:rsidRPr="00C765B5">
              <w:t>23%</w:t>
            </w:r>
          </w:p>
        </w:tc>
        <w:tc>
          <w:tcPr>
            <w:tcW w:w="714" w:type="pct"/>
            <w:shd w:val="clear" w:color="auto" w:fill="auto"/>
            <w:noWrap/>
            <w:vAlign w:val="center"/>
            <w:hideMark/>
          </w:tcPr>
          <w:p w14:paraId="255A42DD" w14:textId="77777777" w:rsidR="00C26C64" w:rsidRPr="00C765B5" w:rsidRDefault="00C26C64" w:rsidP="0071355D">
            <w:pPr>
              <w:pStyle w:val="TableTextCentered"/>
            </w:pPr>
            <w:r w:rsidRPr="00C765B5">
              <w:t>5,626</w:t>
            </w:r>
          </w:p>
        </w:tc>
        <w:tc>
          <w:tcPr>
            <w:tcW w:w="713" w:type="pct"/>
            <w:shd w:val="clear" w:color="auto" w:fill="auto"/>
            <w:noWrap/>
            <w:vAlign w:val="center"/>
            <w:hideMark/>
          </w:tcPr>
          <w:p w14:paraId="12C3F067" w14:textId="77777777" w:rsidR="00C26C64" w:rsidRPr="00C765B5" w:rsidRDefault="00C26C64" w:rsidP="0071355D">
            <w:pPr>
              <w:pStyle w:val="TableTextCentered"/>
            </w:pPr>
            <w:r w:rsidRPr="00C765B5">
              <w:t>37%</w:t>
            </w:r>
          </w:p>
        </w:tc>
        <w:tc>
          <w:tcPr>
            <w:tcW w:w="619" w:type="pct"/>
            <w:shd w:val="clear" w:color="auto" w:fill="auto"/>
            <w:noWrap/>
            <w:vAlign w:val="center"/>
            <w:hideMark/>
          </w:tcPr>
          <w:p w14:paraId="01EA6A47" w14:textId="77777777" w:rsidR="00C26C64" w:rsidRPr="00C765B5" w:rsidRDefault="00C26C64" w:rsidP="0071355D">
            <w:pPr>
              <w:pStyle w:val="TableTextCentered"/>
            </w:pPr>
            <w:r w:rsidRPr="00C765B5">
              <w:t>5,992</w:t>
            </w:r>
          </w:p>
        </w:tc>
        <w:tc>
          <w:tcPr>
            <w:tcW w:w="618" w:type="pct"/>
            <w:shd w:val="clear" w:color="auto" w:fill="auto"/>
            <w:noWrap/>
            <w:vAlign w:val="center"/>
            <w:hideMark/>
          </w:tcPr>
          <w:p w14:paraId="18FBC484" w14:textId="77777777" w:rsidR="00C26C64" w:rsidRPr="00C765B5" w:rsidRDefault="00C26C64" w:rsidP="0071355D">
            <w:pPr>
              <w:pStyle w:val="TableTextCentered"/>
            </w:pPr>
            <w:r w:rsidRPr="00C765B5">
              <w:t>40%</w:t>
            </w:r>
          </w:p>
        </w:tc>
        <w:tc>
          <w:tcPr>
            <w:tcW w:w="434" w:type="pct"/>
            <w:shd w:val="clear" w:color="auto" w:fill="auto"/>
            <w:noWrap/>
            <w:vAlign w:val="center"/>
            <w:hideMark/>
          </w:tcPr>
          <w:p w14:paraId="0DAEC191" w14:textId="77777777" w:rsidR="00C26C64" w:rsidRPr="00C765B5" w:rsidRDefault="00C26C64" w:rsidP="0071355D">
            <w:pPr>
              <w:pStyle w:val="TableTextCentered"/>
            </w:pPr>
            <w:r w:rsidRPr="00C765B5">
              <w:t>15,053</w:t>
            </w:r>
          </w:p>
        </w:tc>
      </w:tr>
      <w:tr w:rsidR="00C26C64" w:rsidRPr="00C765B5" w14:paraId="243F0265" w14:textId="77777777" w:rsidTr="0071355D">
        <w:trPr>
          <w:trHeight w:val="315"/>
        </w:trPr>
        <w:tc>
          <w:tcPr>
            <w:tcW w:w="478" w:type="pct"/>
            <w:shd w:val="clear" w:color="auto" w:fill="auto"/>
            <w:noWrap/>
            <w:vAlign w:val="center"/>
            <w:hideMark/>
          </w:tcPr>
          <w:p w14:paraId="56951214" w14:textId="77777777" w:rsidR="00C26C64" w:rsidRPr="00C765B5" w:rsidRDefault="00C26C64" w:rsidP="0071355D">
            <w:pPr>
              <w:pStyle w:val="TableTextCentered"/>
            </w:pPr>
            <w:r w:rsidRPr="00C765B5">
              <w:t>2012</w:t>
            </w:r>
          </w:p>
        </w:tc>
        <w:tc>
          <w:tcPr>
            <w:tcW w:w="712" w:type="pct"/>
            <w:shd w:val="clear" w:color="auto" w:fill="auto"/>
            <w:noWrap/>
            <w:vAlign w:val="center"/>
            <w:hideMark/>
          </w:tcPr>
          <w:p w14:paraId="2FE36641" w14:textId="77777777" w:rsidR="00C26C64" w:rsidRPr="00C765B5" w:rsidRDefault="00C26C64" w:rsidP="0071355D">
            <w:pPr>
              <w:pStyle w:val="TableTextCentered"/>
            </w:pPr>
            <w:r w:rsidRPr="00C765B5">
              <w:t>3,135</w:t>
            </w:r>
          </w:p>
        </w:tc>
        <w:tc>
          <w:tcPr>
            <w:tcW w:w="712" w:type="pct"/>
            <w:shd w:val="clear" w:color="auto" w:fill="auto"/>
            <w:noWrap/>
            <w:vAlign w:val="center"/>
            <w:hideMark/>
          </w:tcPr>
          <w:p w14:paraId="41D68F0D" w14:textId="77777777" w:rsidR="00C26C64" w:rsidRPr="00C765B5" w:rsidRDefault="00C26C64" w:rsidP="0071355D">
            <w:pPr>
              <w:pStyle w:val="TableTextCentered"/>
            </w:pPr>
            <w:r w:rsidRPr="00C765B5">
              <w:t>23%</w:t>
            </w:r>
          </w:p>
        </w:tc>
        <w:tc>
          <w:tcPr>
            <w:tcW w:w="714" w:type="pct"/>
            <w:shd w:val="clear" w:color="auto" w:fill="auto"/>
            <w:noWrap/>
            <w:vAlign w:val="center"/>
            <w:hideMark/>
          </w:tcPr>
          <w:p w14:paraId="5F3AAB7B" w14:textId="77777777" w:rsidR="00C26C64" w:rsidRPr="00C765B5" w:rsidRDefault="00C26C64" w:rsidP="0071355D">
            <w:pPr>
              <w:pStyle w:val="TableTextCentered"/>
            </w:pPr>
            <w:r w:rsidRPr="00C765B5">
              <w:t>5,094</w:t>
            </w:r>
          </w:p>
        </w:tc>
        <w:tc>
          <w:tcPr>
            <w:tcW w:w="713" w:type="pct"/>
            <w:shd w:val="clear" w:color="auto" w:fill="auto"/>
            <w:noWrap/>
            <w:vAlign w:val="center"/>
            <w:hideMark/>
          </w:tcPr>
          <w:p w14:paraId="68D16BA4" w14:textId="77777777" w:rsidR="00C26C64" w:rsidRPr="00C765B5" w:rsidRDefault="00C26C64" w:rsidP="0071355D">
            <w:pPr>
              <w:pStyle w:val="TableTextCentered"/>
            </w:pPr>
            <w:r w:rsidRPr="00C765B5">
              <w:t>37%</w:t>
            </w:r>
          </w:p>
        </w:tc>
        <w:tc>
          <w:tcPr>
            <w:tcW w:w="619" w:type="pct"/>
            <w:shd w:val="clear" w:color="auto" w:fill="auto"/>
            <w:noWrap/>
            <w:vAlign w:val="center"/>
            <w:hideMark/>
          </w:tcPr>
          <w:p w14:paraId="451B6A3D" w14:textId="77777777" w:rsidR="00C26C64" w:rsidRPr="00C765B5" w:rsidRDefault="00C26C64" w:rsidP="0071355D">
            <w:pPr>
              <w:pStyle w:val="TableTextCentered"/>
            </w:pPr>
            <w:r w:rsidRPr="00C765B5">
              <w:t>5,611</w:t>
            </w:r>
          </w:p>
        </w:tc>
        <w:tc>
          <w:tcPr>
            <w:tcW w:w="618" w:type="pct"/>
            <w:shd w:val="clear" w:color="auto" w:fill="auto"/>
            <w:noWrap/>
            <w:vAlign w:val="center"/>
            <w:hideMark/>
          </w:tcPr>
          <w:p w14:paraId="47C78312" w14:textId="77777777" w:rsidR="00C26C64" w:rsidRPr="00C765B5" w:rsidRDefault="00C26C64" w:rsidP="0071355D">
            <w:pPr>
              <w:pStyle w:val="TableTextCentered"/>
            </w:pPr>
            <w:r w:rsidRPr="00C765B5">
              <w:t>41%</w:t>
            </w:r>
          </w:p>
        </w:tc>
        <w:tc>
          <w:tcPr>
            <w:tcW w:w="434" w:type="pct"/>
            <w:shd w:val="clear" w:color="auto" w:fill="auto"/>
            <w:noWrap/>
            <w:vAlign w:val="center"/>
            <w:hideMark/>
          </w:tcPr>
          <w:p w14:paraId="4BFC2C5E" w14:textId="77777777" w:rsidR="00C26C64" w:rsidRPr="00C765B5" w:rsidRDefault="00C26C64" w:rsidP="0071355D">
            <w:pPr>
              <w:pStyle w:val="TableTextCentered"/>
            </w:pPr>
            <w:r w:rsidRPr="00C765B5">
              <w:t>13,840</w:t>
            </w:r>
          </w:p>
        </w:tc>
      </w:tr>
      <w:tr w:rsidR="00C26C64" w:rsidRPr="00C765B5" w14:paraId="25DA984D" w14:textId="77777777" w:rsidTr="0071355D">
        <w:trPr>
          <w:trHeight w:val="315"/>
        </w:trPr>
        <w:tc>
          <w:tcPr>
            <w:tcW w:w="478" w:type="pct"/>
            <w:shd w:val="clear" w:color="auto" w:fill="auto"/>
            <w:noWrap/>
            <w:vAlign w:val="center"/>
            <w:hideMark/>
          </w:tcPr>
          <w:p w14:paraId="204B93EA" w14:textId="77777777" w:rsidR="00C26C64" w:rsidRPr="00C765B5" w:rsidRDefault="00C26C64" w:rsidP="0071355D">
            <w:pPr>
              <w:pStyle w:val="TableTextCentered"/>
            </w:pPr>
            <w:r w:rsidRPr="00C765B5">
              <w:t>2011</w:t>
            </w:r>
          </w:p>
        </w:tc>
        <w:tc>
          <w:tcPr>
            <w:tcW w:w="712" w:type="pct"/>
            <w:shd w:val="clear" w:color="auto" w:fill="auto"/>
            <w:noWrap/>
            <w:vAlign w:val="center"/>
            <w:hideMark/>
          </w:tcPr>
          <w:p w14:paraId="0E764CD4" w14:textId="77777777" w:rsidR="00C26C64" w:rsidRPr="00C765B5" w:rsidRDefault="00C26C64" w:rsidP="0071355D">
            <w:pPr>
              <w:pStyle w:val="TableTextCentered"/>
            </w:pPr>
            <w:r w:rsidRPr="00C765B5">
              <w:t>2,534</w:t>
            </w:r>
          </w:p>
        </w:tc>
        <w:tc>
          <w:tcPr>
            <w:tcW w:w="712" w:type="pct"/>
            <w:shd w:val="clear" w:color="auto" w:fill="auto"/>
            <w:noWrap/>
            <w:vAlign w:val="center"/>
            <w:hideMark/>
          </w:tcPr>
          <w:p w14:paraId="6B6E2C2B" w14:textId="77777777" w:rsidR="00C26C64" w:rsidRPr="00C765B5" w:rsidRDefault="00C26C64" w:rsidP="0071355D">
            <w:pPr>
              <w:pStyle w:val="TableTextCentered"/>
            </w:pPr>
            <w:r w:rsidRPr="00C765B5">
              <w:t>19%</w:t>
            </w:r>
          </w:p>
        </w:tc>
        <w:tc>
          <w:tcPr>
            <w:tcW w:w="714" w:type="pct"/>
            <w:shd w:val="clear" w:color="auto" w:fill="auto"/>
            <w:noWrap/>
            <w:vAlign w:val="center"/>
            <w:hideMark/>
          </w:tcPr>
          <w:p w14:paraId="7CA14E93" w14:textId="77777777" w:rsidR="00C26C64" w:rsidRPr="00C765B5" w:rsidRDefault="00C26C64" w:rsidP="0071355D">
            <w:pPr>
              <w:pStyle w:val="TableTextCentered"/>
            </w:pPr>
            <w:r w:rsidRPr="00C765B5">
              <w:t>4,772</w:t>
            </w:r>
          </w:p>
        </w:tc>
        <w:tc>
          <w:tcPr>
            <w:tcW w:w="713" w:type="pct"/>
            <w:shd w:val="clear" w:color="auto" w:fill="auto"/>
            <w:noWrap/>
            <w:vAlign w:val="center"/>
            <w:hideMark/>
          </w:tcPr>
          <w:p w14:paraId="53505F67" w14:textId="77777777" w:rsidR="00C26C64" w:rsidRPr="00C765B5" w:rsidRDefault="00C26C64" w:rsidP="0071355D">
            <w:pPr>
              <w:pStyle w:val="TableTextCentered"/>
            </w:pPr>
            <w:r w:rsidRPr="00C765B5">
              <w:t>37%</w:t>
            </w:r>
          </w:p>
        </w:tc>
        <w:tc>
          <w:tcPr>
            <w:tcW w:w="619" w:type="pct"/>
            <w:shd w:val="clear" w:color="auto" w:fill="auto"/>
            <w:noWrap/>
            <w:vAlign w:val="center"/>
            <w:hideMark/>
          </w:tcPr>
          <w:p w14:paraId="4D68D1F3" w14:textId="77777777" w:rsidR="00C26C64" w:rsidRPr="00C765B5" w:rsidRDefault="00C26C64" w:rsidP="0071355D">
            <w:pPr>
              <w:pStyle w:val="TableTextCentered"/>
            </w:pPr>
            <w:r w:rsidRPr="00C765B5">
              <w:t>5,757</w:t>
            </w:r>
          </w:p>
        </w:tc>
        <w:tc>
          <w:tcPr>
            <w:tcW w:w="618" w:type="pct"/>
            <w:shd w:val="clear" w:color="auto" w:fill="auto"/>
            <w:noWrap/>
            <w:vAlign w:val="center"/>
            <w:hideMark/>
          </w:tcPr>
          <w:p w14:paraId="494B47D2" w14:textId="77777777" w:rsidR="00C26C64" w:rsidRPr="00C765B5" w:rsidRDefault="00C26C64" w:rsidP="0071355D">
            <w:pPr>
              <w:pStyle w:val="TableTextCentered"/>
            </w:pPr>
            <w:r w:rsidRPr="00C765B5">
              <w:t>44%</w:t>
            </w:r>
          </w:p>
        </w:tc>
        <w:tc>
          <w:tcPr>
            <w:tcW w:w="434" w:type="pct"/>
            <w:shd w:val="clear" w:color="auto" w:fill="auto"/>
            <w:noWrap/>
            <w:vAlign w:val="center"/>
            <w:hideMark/>
          </w:tcPr>
          <w:p w14:paraId="680F1662" w14:textId="77777777" w:rsidR="00C26C64" w:rsidRPr="00C765B5" w:rsidRDefault="00C26C64" w:rsidP="0071355D">
            <w:pPr>
              <w:pStyle w:val="TableTextCentered"/>
            </w:pPr>
            <w:r w:rsidRPr="00C765B5">
              <w:t>13,063</w:t>
            </w:r>
          </w:p>
        </w:tc>
      </w:tr>
      <w:tr w:rsidR="00C26C64" w:rsidRPr="00C765B5" w14:paraId="7E075CD2" w14:textId="77777777" w:rsidTr="0071355D">
        <w:trPr>
          <w:trHeight w:val="315"/>
        </w:trPr>
        <w:tc>
          <w:tcPr>
            <w:tcW w:w="478" w:type="pct"/>
            <w:shd w:val="clear" w:color="auto" w:fill="auto"/>
            <w:noWrap/>
            <w:vAlign w:val="center"/>
            <w:hideMark/>
          </w:tcPr>
          <w:p w14:paraId="4E118EA0" w14:textId="77777777" w:rsidR="00C26C64" w:rsidRPr="00C765B5" w:rsidRDefault="00C26C64" w:rsidP="0071355D">
            <w:pPr>
              <w:pStyle w:val="TableTextCentered"/>
            </w:pPr>
            <w:r w:rsidRPr="00C765B5">
              <w:t>2010</w:t>
            </w:r>
          </w:p>
        </w:tc>
        <w:tc>
          <w:tcPr>
            <w:tcW w:w="712" w:type="pct"/>
            <w:shd w:val="clear" w:color="auto" w:fill="auto"/>
            <w:noWrap/>
            <w:vAlign w:val="center"/>
            <w:hideMark/>
          </w:tcPr>
          <w:p w14:paraId="12996300" w14:textId="77777777" w:rsidR="00C26C64" w:rsidRPr="00C765B5" w:rsidRDefault="00C26C64" w:rsidP="0071355D">
            <w:pPr>
              <w:pStyle w:val="TableTextCentered"/>
            </w:pPr>
            <w:r w:rsidRPr="00C765B5">
              <w:t>2,625</w:t>
            </w:r>
          </w:p>
        </w:tc>
        <w:tc>
          <w:tcPr>
            <w:tcW w:w="712" w:type="pct"/>
            <w:shd w:val="clear" w:color="auto" w:fill="auto"/>
            <w:noWrap/>
            <w:vAlign w:val="center"/>
            <w:hideMark/>
          </w:tcPr>
          <w:p w14:paraId="2177A66F" w14:textId="77777777" w:rsidR="00C26C64" w:rsidRPr="00C765B5" w:rsidRDefault="00C26C64" w:rsidP="0071355D">
            <w:pPr>
              <w:pStyle w:val="TableTextCentered"/>
            </w:pPr>
            <w:r w:rsidRPr="00C765B5">
              <w:t>21%</w:t>
            </w:r>
          </w:p>
        </w:tc>
        <w:tc>
          <w:tcPr>
            <w:tcW w:w="714" w:type="pct"/>
            <w:shd w:val="clear" w:color="auto" w:fill="auto"/>
            <w:noWrap/>
            <w:vAlign w:val="center"/>
            <w:hideMark/>
          </w:tcPr>
          <w:p w14:paraId="0638A2FB" w14:textId="77777777" w:rsidR="00C26C64" w:rsidRPr="00C765B5" w:rsidRDefault="00C26C64" w:rsidP="0071355D">
            <w:pPr>
              <w:pStyle w:val="TableTextCentered"/>
            </w:pPr>
            <w:r w:rsidRPr="00C765B5">
              <w:t>5,031</w:t>
            </w:r>
          </w:p>
        </w:tc>
        <w:tc>
          <w:tcPr>
            <w:tcW w:w="713" w:type="pct"/>
            <w:shd w:val="clear" w:color="auto" w:fill="auto"/>
            <w:noWrap/>
            <w:vAlign w:val="center"/>
            <w:hideMark/>
          </w:tcPr>
          <w:p w14:paraId="45D12291" w14:textId="77777777" w:rsidR="00C26C64" w:rsidRPr="00C765B5" w:rsidRDefault="00C26C64" w:rsidP="0071355D">
            <w:pPr>
              <w:pStyle w:val="TableTextCentered"/>
            </w:pPr>
            <w:r w:rsidRPr="00C765B5">
              <w:t>39%</w:t>
            </w:r>
          </w:p>
        </w:tc>
        <w:tc>
          <w:tcPr>
            <w:tcW w:w="619" w:type="pct"/>
            <w:shd w:val="clear" w:color="auto" w:fill="auto"/>
            <w:noWrap/>
            <w:vAlign w:val="center"/>
            <w:hideMark/>
          </w:tcPr>
          <w:p w14:paraId="0327F50A" w14:textId="77777777" w:rsidR="00C26C64" w:rsidRPr="00C765B5" w:rsidRDefault="00C26C64" w:rsidP="0071355D">
            <w:pPr>
              <w:pStyle w:val="TableTextCentered"/>
            </w:pPr>
            <w:r w:rsidRPr="00C765B5">
              <w:t>5,081</w:t>
            </w:r>
          </w:p>
        </w:tc>
        <w:tc>
          <w:tcPr>
            <w:tcW w:w="618" w:type="pct"/>
            <w:shd w:val="clear" w:color="auto" w:fill="auto"/>
            <w:noWrap/>
            <w:vAlign w:val="center"/>
            <w:hideMark/>
          </w:tcPr>
          <w:p w14:paraId="2EF02460" w14:textId="77777777" w:rsidR="00C26C64" w:rsidRPr="00C765B5" w:rsidRDefault="00C26C64" w:rsidP="0071355D">
            <w:pPr>
              <w:pStyle w:val="TableTextCentered"/>
            </w:pPr>
            <w:r w:rsidRPr="00C765B5">
              <w:t>40%</w:t>
            </w:r>
          </w:p>
        </w:tc>
        <w:tc>
          <w:tcPr>
            <w:tcW w:w="434" w:type="pct"/>
            <w:shd w:val="clear" w:color="auto" w:fill="auto"/>
            <w:noWrap/>
            <w:vAlign w:val="center"/>
            <w:hideMark/>
          </w:tcPr>
          <w:p w14:paraId="4DB04301" w14:textId="77777777" w:rsidR="00C26C64" w:rsidRPr="00C765B5" w:rsidRDefault="00C26C64" w:rsidP="0071355D">
            <w:pPr>
              <w:pStyle w:val="TableTextCentered"/>
            </w:pPr>
            <w:r w:rsidRPr="00C765B5">
              <w:t>12,737</w:t>
            </w:r>
          </w:p>
        </w:tc>
      </w:tr>
      <w:tr w:rsidR="00C26C64" w:rsidRPr="00C765B5" w14:paraId="15401DCD" w14:textId="77777777" w:rsidTr="0071355D">
        <w:trPr>
          <w:trHeight w:val="315"/>
        </w:trPr>
        <w:tc>
          <w:tcPr>
            <w:tcW w:w="478" w:type="pct"/>
            <w:shd w:val="clear" w:color="auto" w:fill="auto"/>
            <w:noWrap/>
            <w:vAlign w:val="center"/>
            <w:hideMark/>
          </w:tcPr>
          <w:p w14:paraId="7B80CDDC" w14:textId="77777777" w:rsidR="00C26C64" w:rsidRPr="00C765B5" w:rsidRDefault="00C26C64" w:rsidP="0071355D">
            <w:pPr>
              <w:pStyle w:val="TableTextCentered"/>
              <w:rPr>
                <w:rStyle w:val="Strong"/>
              </w:rPr>
            </w:pPr>
            <w:r w:rsidRPr="00C765B5">
              <w:rPr>
                <w:rStyle w:val="Strong"/>
              </w:rPr>
              <w:t>Annual Average</w:t>
            </w:r>
          </w:p>
        </w:tc>
        <w:tc>
          <w:tcPr>
            <w:tcW w:w="712" w:type="pct"/>
            <w:shd w:val="clear" w:color="auto" w:fill="auto"/>
            <w:noWrap/>
            <w:vAlign w:val="center"/>
            <w:hideMark/>
          </w:tcPr>
          <w:p w14:paraId="17666E94" w14:textId="77777777" w:rsidR="00C26C64" w:rsidRPr="00C765B5" w:rsidRDefault="00C26C64" w:rsidP="0071355D">
            <w:pPr>
              <w:pStyle w:val="TableTextCentered"/>
              <w:rPr>
                <w:rStyle w:val="Strong"/>
              </w:rPr>
            </w:pPr>
            <w:r w:rsidRPr="00C765B5">
              <w:rPr>
                <w:rStyle w:val="Strong"/>
              </w:rPr>
              <w:t>4,426</w:t>
            </w:r>
          </w:p>
        </w:tc>
        <w:tc>
          <w:tcPr>
            <w:tcW w:w="712" w:type="pct"/>
            <w:shd w:val="clear" w:color="auto" w:fill="auto"/>
            <w:noWrap/>
            <w:vAlign w:val="center"/>
            <w:hideMark/>
          </w:tcPr>
          <w:p w14:paraId="4FACEEC5" w14:textId="77777777" w:rsidR="00C26C64" w:rsidRPr="00C765B5" w:rsidRDefault="00C26C64" w:rsidP="0071355D">
            <w:pPr>
              <w:pStyle w:val="TableTextCentered"/>
              <w:rPr>
                <w:rStyle w:val="Strong"/>
              </w:rPr>
            </w:pPr>
            <w:r w:rsidRPr="00C765B5">
              <w:rPr>
                <w:rStyle w:val="Strong"/>
              </w:rPr>
              <w:t>31%</w:t>
            </w:r>
          </w:p>
        </w:tc>
        <w:tc>
          <w:tcPr>
            <w:tcW w:w="714" w:type="pct"/>
            <w:shd w:val="clear" w:color="auto" w:fill="auto"/>
            <w:noWrap/>
            <w:vAlign w:val="center"/>
            <w:hideMark/>
          </w:tcPr>
          <w:p w14:paraId="3850CE96" w14:textId="77777777" w:rsidR="00C26C64" w:rsidRPr="00C765B5" w:rsidRDefault="00C26C64" w:rsidP="0071355D">
            <w:pPr>
              <w:pStyle w:val="TableTextCentered"/>
              <w:rPr>
                <w:rStyle w:val="Strong"/>
              </w:rPr>
            </w:pPr>
            <w:r w:rsidRPr="00C765B5">
              <w:rPr>
                <w:rStyle w:val="Strong"/>
              </w:rPr>
              <w:t>4,126</w:t>
            </w:r>
          </w:p>
        </w:tc>
        <w:tc>
          <w:tcPr>
            <w:tcW w:w="713" w:type="pct"/>
            <w:shd w:val="clear" w:color="auto" w:fill="auto"/>
            <w:noWrap/>
            <w:vAlign w:val="center"/>
            <w:hideMark/>
          </w:tcPr>
          <w:p w14:paraId="0F12343A" w14:textId="77777777" w:rsidR="00C26C64" w:rsidRPr="00C765B5" w:rsidRDefault="00C26C64" w:rsidP="0071355D">
            <w:pPr>
              <w:pStyle w:val="TableTextCentered"/>
              <w:rPr>
                <w:rStyle w:val="Strong"/>
              </w:rPr>
            </w:pPr>
            <w:r w:rsidRPr="00C765B5">
              <w:rPr>
                <w:rStyle w:val="Strong"/>
              </w:rPr>
              <w:t>30%</w:t>
            </w:r>
          </w:p>
        </w:tc>
        <w:tc>
          <w:tcPr>
            <w:tcW w:w="619" w:type="pct"/>
            <w:shd w:val="clear" w:color="auto" w:fill="auto"/>
            <w:noWrap/>
            <w:vAlign w:val="center"/>
            <w:hideMark/>
          </w:tcPr>
          <w:p w14:paraId="486A3F7B" w14:textId="77777777" w:rsidR="00C26C64" w:rsidRPr="00C765B5" w:rsidRDefault="00C26C64" w:rsidP="0071355D">
            <w:pPr>
              <w:pStyle w:val="TableTextCentered"/>
              <w:rPr>
                <w:rStyle w:val="Strong"/>
              </w:rPr>
            </w:pPr>
            <w:r w:rsidRPr="00C765B5">
              <w:rPr>
                <w:rStyle w:val="Strong"/>
              </w:rPr>
              <w:t>5,496</w:t>
            </w:r>
          </w:p>
        </w:tc>
        <w:tc>
          <w:tcPr>
            <w:tcW w:w="618" w:type="pct"/>
            <w:shd w:val="clear" w:color="auto" w:fill="auto"/>
            <w:noWrap/>
            <w:vAlign w:val="center"/>
            <w:hideMark/>
          </w:tcPr>
          <w:p w14:paraId="2F12242E" w14:textId="77777777" w:rsidR="00C26C64" w:rsidRPr="00C765B5" w:rsidRDefault="00C26C64" w:rsidP="0071355D">
            <w:pPr>
              <w:pStyle w:val="TableTextCentered"/>
              <w:rPr>
                <w:rStyle w:val="Strong"/>
              </w:rPr>
            </w:pPr>
            <w:r w:rsidRPr="00C765B5">
              <w:rPr>
                <w:rStyle w:val="Strong"/>
              </w:rPr>
              <w:t>39%</w:t>
            </w:r>
          </w:p>
        </w:tc>
        <w:tc>
          <w:tcPr>
            <w:tcW w:w="434" w:type="pct"/>
            <w:shd w:val="clear" w:color="auto" w:fill="auto"/>
            <w:noWrap/>
            <w:vAlign w:val="center"/>
            <w:hideMark/>
          </w:tcPr>
          <w:p w14:paraId="6602D206" w14:textId="77777777" w:rsidR="00C26C64" w:rsidRPr="00C765B5" w:rsidRDefault="00C26C64" w:rsidP="0071355D">
            <w:pPr>
              <w:pStyle w:val="TableTextCentered"/>
              <w:rPr>
                <w:rStyle w:val="Strong"/>
              </w:rPr>
            </w:pPr>
            <w:r w:rsidRPr="00C765B5">
              <w:rPr>
                <w:rStyle w:val="Strong"/>
              </w:rPr>
              <w:t>14,047</w:t>
            </w:r>
          </w:p>
        </w:tc>
      </w:tr>
    </w:tbl>
    <w:p w14:paraId="57C41158" w14:textId="77777777" w:rsidR="00C26C64" w:rsidRPr="00C765B5" w:rsidRDefault="00C26C64" w:rsidP="00C26C64">
      <w:pPr>
        <w:pStyle w:val="BodyTextIncreasedSpaceBefore"/>
      </w:pPr>
      <w:r w:rsidRPr="00C765B5">
        <w:t>Another datapoint relative to moderately “destination oriented” recreational facilities are the breakdown of user types on the Green Mountain National Forest (GMNF), which was calculated by the U</w:t>
      </w:r>
      <w:r>
        <w:t>.</w:t>
      </w:r>
      <w:r w:rsidRPr="00C765B5">
        <w:t>S</w:t>
      </w:r>
      <w:r>
        <w:t>.</w:t>
      </w:r>
      <w:r w:rsidRPr="00C765B5">
        <w:t xml:space="preserve"> Forest Service in 2013 and documented in the report “Estimation of National Forest Visitor Spending Averages From National Visitor Use Monitoring: Round 2” (U</w:t>
      </w:r>
      <w:r>
        <w:t>SDA Forest Service</w:t>
      </w:r>
      <w:r w:rsidRPr="00C765B5">
        <w:t xml:space="preserve"> 2013). They found approximately 66% of GMNF are Local Day Users, 11% are Non-Local Day Users, and 23% are Overnight Users. </w:t>
      </w:r>
      <w:r>
        <w:t>T</w:t>
      </w:r>
      <w:r w:rsidRPr="00C765B5">
        <w:t xml:space="preserve">hese values are a reasonable proxy for “moderately destination-oriented” facilities in the region including water-based recreation, skiing and tubing, and equestrians. </w:t>
      </w:r>
    </w:p>
    <w:p w14:paraId="17DA4EF0" w14:textId="77777777" w:rsidR="00C26C64" w:rsidRPr="00C765B5" w:rsidRDefault="00C26C64" w:rsidP="00C26C64">
      <w:pPr>
        <w:pStyle w:val="BodyText"/>
      </w:pPr>
      <w:r w:rsidRPr="00C765B5">
        <w:t>An assumption of 85% Local Day Users, 5% Non-Local Day Users and 10% Overnight Users was utilized for more “convenience facilities” such as local snowmobiling. These values are reflective of such facilities in Vermont and was utilized in the 2017 MRV Moves Active Transportation Plan (MRV Moves 2017).</w:t>
      </w:r>
    </w:p>
    <w:p w14:paraId="2B9CAF92" w14:textId="6064D3B8" w:rsidR="00A7447B" w:rsidRDefault="00A7447B" w:rsidP="00B611C2">
      <w:pPr>
        <w:pStyle w:val="Heading2"/>
      </w:pPr>
      <w:r>
        <w:t>Spending Profile</w:t>
      </w:r>
      <w:r w:rsidR="00FE2017">
        <w:t>s</w:t>
      </w:r>
    </w:p>
    <w:p w14:paraId="7490391F" w14:textId="77777777" w:rsidR="00156B0A" w:rsidRPr="009748CC" w:rsidRDefault="00156B0A" w:rsidP="00156B0A">
      <w:pPr>
        <w:pStyle w:val="BodyText"/>
      </w:pPr>
      <w:r>
        <w:t xml:space="preserve">To generate recreational user spending profiles for the region, the Mt. Ascutney Outdoor Recreation Survey data was analyzed; the results were segmented based on the answers to </w:t>
      </w:r>
      <w:r w:rsidRPr="009748CC">
        <w:t>the “How long will you be in the Mount Ascutney area in Vermont?” question. Segmented results were then averaged to create average recreational user spending profile</w:t>
      </w:r>
      <w:r>
        <w:t xml:space="preserve">s for Day Users and Overnight Users. </w:t>
      </w:r>
    </w:p>
    <w:p w14:paraId="5BEC4808" w14:textId="77777777" w:rsidR="00156B0A" w:rsidRPr="009748CC" w:rsidRDefault="00156B0A" w:rsidP="00156B0A">
      <w:pPr>
        <w:pStyle w:val="BodyText"/>
      </w:pPr>
      <w:r w:rsidRPr="009748CC">
        <w:t>Blank responses for spending categories were imputed as zero dollar amounts when spending data was provided for other spending categories. Responses that left all spending categories blank were omitted from the averages. For example, if a respondent left “gifts/souvenirs and other shopping” blank but entered a specific dollar amount for “food and drinks (restaurant)” and “overnight lodging</w:t>
      </w:r>
      <w:r>
        <w:t>,</w:t>
      </w:r>
      <w:r w:rsidRPr="009748CC">
        <w:t xml:space="preserve">” </w:t>
      </w:r>
      <w:r>
        <w:t xml:space="preserve">the </w:t>
      </w:r>
      <w:r w:rsidRPr="009748CC">
        <w:t xml:space="preserve">blank response </w:t>
      </w:r>
      <w:r>
        <w:t xml:space="preserve">input </w:t>
      </w:r>
      <w:r w:rsidRPr="009748CC">
        <w:t xml:space="preserve">to “gifts/souvenirs and other shopping” to be a $0 spending amount for that category for averaging purposes. When a respondent left ALL spending categories blank—including "food and drinks (restaurant),” “overnight lodging,” “gifts/souvenirs and other shopping,” and all the others—the response </w:t>
      </w:r>
      <w:r>
        <w:t xml:space="preserve">was omitted </w:t>
      </w:r>
      <w:r w:rsidRPr="009748CC">
        <w:t xml:space="preserve">entirely. Significant outliers were omitted for averaging purposes. Overnight spending values were also divided by the average length of stay for multiple day visitors of 3.3 days to provide per day estimates. </w:t>
      </w:r>
    </w:p>
    <w:p w14:paraId="129438CB" w14:textId="77777777" w:rsidR="00156B0A" w:rsidRPr="009748CC" w:rsidRDefault="00156B0A" w:rsidP="00156B0A">
      <w:pPr>
        <w:pStyle w:val="BodyText"/>
      </w:pPr>
      <w:r w:rsidRPr="009748CC">
        <w:t xml:space="preserve">While the sample size of the </w:t>
      </w:r>
      <w:r>
        <w:t>Mt. Ascutney Outdoor Recreation Survey</w:t>
      </w:r>
      <w:r w:rsidRPr="009748CC">
        <w:t xml:space="preserve"> is limit</w:t>
      </w:r>
      <w:r w:rsidRPr="00DB4A2D">
        <w:t>ed—73</w:t>
      </w:r>
      <w:r w:rsidRPr="009748CC">
        <w:t xml:space="preserve"> respondents who answered the spending question—this data represents the best available spending information for recreational users in the region and provides a meaningful basis for this analysis. </w:t>
      </w:r>
      <w:r>
        <w:t xml:space="preserve">The Survey found Day Users spend approximately $70 per person per day and the Overnight Users spend approximately $189 per person per day. </w:t>
      </w:r>
      <w:r w:rsidRPr="009748CC">
        <w:t>The</w:t>
      </w:r>
      <w:r>
        <w:t>se findings are</w:t>
      </w:r>
      <w:r w:rsidRPr="009748CC">
        <w:t xml:space="preserve"> supported by statewide visitor spending estimates from the Agency</w:t>
      </w:r>
      <w:r>
        <w:t xml:space="preserve"> for Commerce and Community Development’s (ACCD)</w:t>
      </w:r>
      <w:r w:rsidRPr="009748CC">
        <w:t xml:space="preserve"> Benchmark Study of the Economic Impact of Visitor Spending on the Vermont Economy</w:t>
      </w:r>
      <w:r>
        <w:t xml:space="preserve"> (ACCD 2011). This study analyzed the average spending of all tourists in the State of Vermont and found day visitors spent $70.14 per person per trip and that overnight visitors spent $176.98 per person per trip.</w:t>
      </w:r>
    </w:p>
    <w:p w14:paraId="5B538E13" w14:textId="77777777" w:rsidR="00156B0A" w:rsidRDefault="00156B0A" w:rsidP="00156B0A">
      <w:pPr>
        <w:pStyle w:val="BodyText"/>
      </w:pPr>
      <w:r w:rsidRPr="001B258D">
        <w:t>The spending profile of these user groups</w:t>
      </w:r>
      <w:r>
        <w:t xml:space="preserve"> from the Mt. Ascutney Outdoor Recreation Survey</w:t>
      </w:r>
      <w:r w:rsidRPr="001B258D">
        <w:t xml:space="preserve"> is presented </w:t>
      </w:r>
      <w:r>
        <w:t>in the following table</w:t>
      </w:r>
      <w:r w:rsidRPr="001B258D">
        <w:t xml:space="preserve">. </w:t>
      </w:r>
    </w:p>
    <w:p w14:paraId="487EAAE4" w14:textId="77777777" w:rsidR="00156B0A" w:rsidRDefault="00156B0A" w:rsidP="00156B0A">
      <w:pPr>
        <w:pStyle w:val="TableTitle"/>
      </w:pPr>
      <w:r>
        <w:t>Spending Profiles of Day Users and Overnight Users</w:t>
      </w:r>
    </w:p>
    <w:tbl>
      <w:tblPr>
        <w:tblW w:w="8370" w:type="dxa"/>
        <w:tblBorders>
          <w:top w:val="single" w:sz="4" w:space="0" w:color="auto"/>
          <w:bottom w:val="single" w:sz="4" w:space="0" w:color="auto"/>
          <w:insideH w:val="single" w:sz="4" w:space="0" w:color="auto"/>
        </w:tblBorders>
        <w:tblCellMar>
          <w:top w:w="43" w:type="dxa"/>
          <w:left w:w="43" w:type="dxa"/>
          <w:bottom w:w="43" w:type="dxa"/>
          <w:right w:w="43" w:type="dxa"/>
        </w:tblCellMar>
        <w:tblLook w:val="04A0" w:firstRow="1" w:lastRow="0" w:firstColumn="1" w:lastColumn="0" w:noHBand="0" w:noVBand="1"/>
      </w:tblPr>
      <w:tblGrid>
        <w:gridCol w:w="4868"/>
        <w:gridCol w:w="1432"/>
        <w:gridCol w:w="2070"/>
      </w:tblGrid>
      <w:tr w:rsidR="00156B0A" w:rsidRPr="00C765B5" w14:paraId="62761D70" w14:textId="77777777" w:rsidTr="0071355D">
        <w:trPr>
          <w:trHeight w:val="144"/>
        </w:trPr>
        <w:tc>
          <w:tcPr>
            <w:tcW w:w="4868" w:type="dxa"/>
            <w:shd w:val="clear" w:color="auto" w:fill="D9D9D9" w:themeFill="background1" w:themeFillShade="D9"/>
            <w:noWrap/>
            <w:vAlign w:val="center"/>
            <w:hideMark/>
          </w:tcPr>
          <w:p w14:paraId="3E6EC3E5" w14:textId="77777777" w:rsidR="00156B0A" w:rsidRPr="00C765B5" w:rsidRDefault="00156B0A" w:rsidP="0071355D">
            <w:pPr>
              <w:pStyle w:val="TableColumnHeading"/>
            </w:pPr>
            <w:r w:rsidRPr="00C765B5">
              <w:t>Spending Category</w:t>
            </w:r>
          </w:p>
        </w:tc>
        <w:tc>
          <w:tcPr>
            <w:tcW w:w="1432" w:type="dxa"/>
            <w:shd w:val="clear" w:color="auto" w:fill="D9D9D9" w:themeFill="background1" w:themeFillShade="D9"/>
            <w:noWrap/>
            <w:vAlign w:val="center"/>
            <w:hideMark/>
          </w:tcPr>
          <w:p w14:paraId="3A5E0494" w14:textId="77777777" w:rsidR="00156B0A" w:rsidRPr="00C765B5" w:rsidRDefault="00156B0A" w:rsidP="0071355D">
            <w:pPr>
              <w:pStyle w:val="TableColumnHeading"/>
            </w:pPr>
            <w:r w:rsidRPr="00C765B5">
              <w:t>Day User</w:t>
            </w:r>
          </w:p>
        </w:tc>
        <w:tc>
          <w:tcPr>
            <w:tcW w:w="2070" w:type="dxa"/>
            <w:shd w:val="clear" w:color="auto" w:fill="D9D9D9" w:themeFill="background1" w:themeFillShade="D9"/>
            <w:noWrap/>
            <w:vAlign w:val="center"/>
            <w:hideMark/>
          </w:tcPr>
          <w:p w14:paraId="43E27A2E" w14:textId="77777777" w:rsidR="00156B0A" w:rsidRPr="00C765B5" w:rsidRDefault="00156B0A" w:rsidP="0071355D">
            <w:pPr>
              <w:pStyle w:val="TableColumnHeading"/>
            </w:pPr>
            <w:r w:rsidRPr="00C765B5">
              <w:t>Overnight User</w:t>
            </w:r>
          </w:p>
        </w:tc>
      </w:tr>
      <w:tr w:rsidR="00156B0A" w:rsidRPr="00C765B5" w14:paraId="07914049" w14:textId="77777777" w:rsidTr="0071355D">
        <w:trPr>
          <w:trHeight w:val="144"/>
        </w:trPr>
        <w:tc>
          <w:tcPr>
            <w:tcW w:w="4868" w:type="dxa"/>
            <w:shd w:val="clear" w:color="auto" w:fill="auto"/>
            <w:vAlign w:val="center"/>
            <w:hideMark/>
          </w:tcPr>
          <w:p w14:paraId="68542CA6" w14:textId="77777777" w:rsidR="00156B0A" w:rsidRPr="00C765B5" w:rsidRDefault="00156B0A" w:rsidP="0071355D">
            <w:pPr>
              <w:pStyle w:val="TableText1"/>
            </w:pPr>
            <w:r w:rsidRPr="00C765B5">
              <w:t>Transportation (Including Gas)</w:t>
            </w:r>
          </w:p>
        </w:tc>
        <w:tc>
          <w:tcPr>
            <w:tcW w:w="1432" w:type="dxa"/>
            <w:shd w:val="clear" w:color="auto" w:fill="auto"/>
            <w:vAlign w:val="center"/>
            <w:hideMark/>
          </w:tcPr>
          <w:p w14:paraId="0041C9C7" w14:textId="77777777" w:rsidR="00156B0A" w:rsidRPr="00C765B5" w:rsidRDefault="00156B0A" w:rsidP="0071355D">
            <w:pPr>
              <w:pStyle w:val="TableTextCentered"/>
            </w:pPr>
            <w:r w:rsidRPr="00C765B5">
              <w:t>$14</w:t>
            </w:r>
          </w:p>
        </w:tc>
        <w:tc>
          <w:tcPr>
            <w:tcW w:w="2070" w:type="dxa"/>
            <w:shd w:val="clear" w:color="auto" w:fill="auto"/>
            <w:vAlign w:val="center"/>
            <w:hideMark/>
          </w:tcPr>
          <w:p w14:paraId="76E6993A" w14:textId="77777777" w:rsidR="00156B0A" w:rsidRPr="00C765B5" w:rsidRDefault="00156B0A" w:rsidP="0071355D">
            <w:pPr>
              <w:pStyle w:val="TableTextCentered"/>
            </w:pPr>
            <w:r w:rsidRPr="00C765B5">
              <w:t>$29</w:t>
            </w:r>
          </w:p>
        </w:tc>
      </w:tr>
      <w:tr w:rsidR="00156B0A" w:rsidRPr="00C765B5" w14:paraId="273A0176" w14:textId="77777777" w:rsidTr="0071355D">
        <w:trPr>
          <w:trHeight w:val="144"/>
        </w:trPr>
        <w:tc>
          <w:tcPr>
            <w:tcW w:w="4868" w:type="dxa"/>
            <w:shd w:val="clear" w:color="auto" w:fill="auto"/>
            <w:vAlign w:val="center"/>
            <w:hideMark/>
          </w:tcPr>
          <w:p w14:paraId="6A5BD5E8" w14:textId="77777777" w:rsidR="00156B0A" w:rsidRPr="00C765B5" w:rsidRDefault="00156B0A" w:rsidP="0071355D">
            <w:pPr>
              <w:pStyle w:val="TableText1"/>
            </w:pPr>
            <w:r w:rsidRPr="00C765B5">
              <w:t>Food and Drinks (Restaurant)</w:t>
            </w:r>
          </w:p>
        </w:tc>
        <w:tc>
          <w:tcPr>
            <w:tcW w:w="1432" w:type="dxa"/>
            <w:shd w:val="clear" w:color="auto" w:fill="auto"/>
            <w:vAlign w:val="center"/>
            <w:hideMark/>
          </w:tcPr>
          <w:p w14:paraId="602A179F" w14:textId="77777777" w:rsidR="00156B0A" w:rsidRPr="00C765B5" w:rsidRDefault="00156B0A" w:rsidP="0071355D">
            <w:pPr>
              <w:pStyle w:val="TableTextCentered"/>
            </w:pPr>
            <w:r w:rsidRPr="00C765B5">
              <w:t>$24</w:t>
            </w:r>
          </w:p>
        </w:tc>
        <w:tc>
          <w:tcPr>
            <w:tcW w:w="2070" w:type="dxa"/>
            <w:shd w:val="clear" w:color="auto" w:fill="auto"/>
            <w:vAlign w:val="center"/>
            <w:hideMark/>
          </w:tcPr>
          <w:p w14:paraId="49D90FA5" w14:textId="77777777" w:rsidR="00156B0A" w:rsidRPr="00C765B5" w:rsidRDefault="00156B0A" w:rsidP="0071355D">
            <w:pPr>
              <w:pStyle w:val="TableTextCentered"/>
            </w:pPr>
            <w:r w:rsidRPr="00C765B5">
              <w:t>$37</w:t>
            </w:r>
          </w:p>
        </w:tc>
      </w:tr>
      <w:tr w:rsidR="00156B0A" w:rsidRPr="00C765B5" w14:paraId="25D85486" w14:textId="77777777" w:rsidTr="0071355D">
        <w:trPr>
          <w:trHeight w:val="144"/>
        </w:trPr>
        <w:tc>
          <w:tcPr>
            <w:tcW w:w="4868" w:type="dxa"/>
            <w:shd w:val="clear" w:color="auto" w:fill="auto"/>
            <w:vAlign w:val="center"/>
            <w:hideMark/>
          </w:tcPr>
          <w:p w14:paraId="7756E182" w14:textId="77777777" w:rsidR="00156B0A" w:rsidRPr="00C765B5" w:rsidRDefault="00156B0A" w:rsidP="0071355D">
            <w:pPr>
              <w:pStyle w:val="TableText1"/>
            </w:pPr>
            <w:r w:rsidRPr="00C765B5">
              <w:t>Food and Drinks (Grocery or Convenience Store)</w:t>
            </w:r>
          </w:p>
        </w:tc>
        <w:tc>
          <w:tcPr>
            <w:tcW w:w="1432" w:type="dxa"/>
            <w:shd w:val="clear" w:color="auto" w:fill="auto"/>
            <w:vAlign w:val="center"/>
            <w:hideMark/>
          </w:tcPr>
          <w:p w14:paraId="5B1629AB" w14:textId="77777777" w:rsidR="00156B0A" w:rsidRPr="00C765B5" w:rsidRDefault="00156B0A" w:rsidP="0071355D">
            <w:pPr>
              <w:pStyle w:val="TableTextCentered"/>
            </w:pPr>
            <w:r w:rsidRPr="00C765B5">
              <w:t>$11</w:t>
            </w:r>
          </w:p>
        </w:tc>
        <w:tc>
          <w:tcPr>
            <w:tcW w:w="2070" w:type="dxa"/>
            <w:shd w:val="clear" w:color="auto" w:fill="auto"/>
            <w:vAlign w:val="center"/>
            <w:hideMark/>
          </w:tcPr>
          <w:p w14:paraId="7C495F42" w14:textId="77777777" w:rsidR="00156B0A" w:rsidRPr="00C765B5" w:rsidRDefault="00156B0A" w:rsidP="0071355D">
            <w:pPr>
              <w:pStyle w:val="TableTextCentered"/>
            </w:pPr>
            <w:r w:rsidRPr="00C765B5">
              <w:t>$20</w:t>
            </w:r>
          </w:p>
        </w:tc>
      </w:tr>
      <w:tr w:rsidR="00156B0A" w:rsidRPr="00C765B5" w14:paraId="7870F297" w14:textId="77777777" w:rsidTr="0071355D">
        <w:trPr>
          <w:trHeight w:val="144"/>
        </w:trPr>
        <w:tc>
          <w:tcPr>
            <w:tcW w:w="4868" w:type="dxa"/>
            <w:shd w:val="clear" w:color="auto" w:fill="auto"/>
            <w:vAlign w:val="center"/>
            <w:hideMark/>
          </w:tcPr>
          <w:p w14:paraId="772F61BB" w14:textId="77777777" w:rsidR="00156B0A" w:rsidRPr="00C765B5" w:rsidRDefault="00156B0A" w:rsidP="0071355D">
            <w:pPr>
              <w:pStyle w:val="TableText1"/>
            </w:pPr>
            <w:r w:rsidRPr="00C765B5">
              <w:t>Overnight Lodging</w:t>
            </w:r>
          </w:p>
        </w:tc>
        <w:tc>
          <w:tcPr>
            <w:tcW w:w="1432" w:type="dxa"/>
            <w:shd w:val="clear" w:color="auto" w:fill="auto"/>
            <w:vAlign w:val="center"/>
            <w:hideMark/>
          </w:tcPr>
          <w:p w14:paraId="6FC546F4" w14:textId="77777777" w:rsidR="00156B0A" w:rsidRPr="00C765B5" w:rsidRDefault="00156B0A" w:rsidP="0071355D">
            <w:pPr>
              <w:pStyle w:val="TableTextCentered"/>
            </w:pPr>
            <w:r w:rsidRPr="00C765B5">
              <w:t>$0</w:t>
            </w:r>
          </w:p>
        </w:tc>
        <w:tc>
          <w:tcPr>
            <w:tcW w:w="2070" w:type="dxa"/>
            <w:shd w:val="clear" w:color="auto" w:fill="auto"/>
            <w:vAlign w:val="center"/>
            <w:hideMark/>
          </w:tcPr>
          <w:p w14:paraId="7E4000F0" w14:textId="77777777" w:rsidR="00156B0A" w:rsidRPr="00C765B5" w:rsidRDefault="00156B0A" w:rsidP="0071355D">
            <w:pPr>
              <w:pStyle w:val="TableTextCentered"/>
            </w:pPr>
            <w:r w:rsidRPr="00C765B5">
              <w:t>$71</w:t>
            </w:r>
          </w:p>
        </w:tc>
      </w:tr>
      <w:tr w:rsidR="00156B0A" w:rsidRPr="00C765B5" w14:paraId="2FF465D1" w14:textId="77777777" w:rsidTr="0071355D">
        <w:trPr>
          <w:trHeight w:val="144"/>
        </w:trPr>
        <w:tc>
          <w:tcPr>
            <w:tcW w:w="4868" w:type="dxa"/>
            <w:shd w:val="clear" w:color="auto" w:fill="auto"/>
            <w:vAlign w:val="center"/>
            <w:hideMark/>
          </w:tcPr>
          <w:p w14:paraId="2017915B" w14:textId="77777777" w:rsidR="00156B0A" w:rsidRPr="00C765B5" w:rsidRDefault="00156B0A" w:rsidP="0071355D">
            <w:pPr>
              <w:pStyle w:val="TableText1"/>
            </w:pPr>
            <w:r w:rsidRPr="00C765B5">
              <w:t>Gifts/Souvenirs and Other Shopping</w:t>
            </w:r>
          </w:p>
        </w:tc>
        <w:tc>
          <w:tcPr>
            <w:tcW w:w="1432" w:type="dxa"/>
            <w:shd w:val="clear" w:color="auto" w:fill="auto"/>
            <w:vAlign w:val="center"/>
            <w:hideMark/>
          </w:tcPr>
          <w:p w14:paraId="43300555" w14:textId="77777777" w:rsidR="00156B0A" w:rsidRPr="00C765B5" w:rsidRDefault="00156B0A" w:rsidP="0071355D">
            <w:pPr>
              <w:pStyle w:val="TableTextCentered"/>
            </w:pPr>
            <w:r w:rsidRPr="00C765B5">
              <w:t>$5</w:t>
            </w:r>
          </w:p>
        </w:tc>
        <w:tc>
          <w:tcPr>
            <w:tcW w:w="2070" w:type="dxa"/>
            <w:shd w:val="clear" w:color="auto" w:fill="auto"/>
            <w:vAlign w:val="center"/>
            <w:hideMark/>
          </w:tcPr>
          <w:p w14:paraId="24496D57" w14:textId="77777777" w:rsidR="00156B0A" w:rsidRPr="00C765B5" w:rsidRDefault="00156B0A" w:rsidP="0071355D">
            <w:pPr>
              <w:pStyle w:val="TableTextCentered"/>
            </w:pPr>
            <w:r w:rsidRPr="00C765B5">
              <w:t>$15</w:t>
            </w:r>
          </w:p>
        </w:tc>
      </w:tr>
      <w:tr w:rsidR="00156B0A" w:rsidRPr="00C765B5" w14:paraId="4A81B47B" w14:textId="77777777" w:rsidTr="0071355D">
        <w:trPr>
          <w:trHeight w:val="144"/>
        </w:trPr>
        <w:tc>
          <w:tcPr>
            <w:tcW w:w="4868" w:type="dxa"/>
            <w:shd w:val="clear" w:color="auto" w:fill="auto"/>
            <w:vAlign w:val="center"/>
            <w:hideMark/>
          </w:tcPr>
          <w:p w14:paraId="4DF2DA24" w14:textId="77777777" w:rsidR="00156B0A" w:rsidRPr="00C765B5" w:rsidRDefault="00156B0A" w:rsidP="0071355D">
            <w:pPr>
              <w:pStyle w:val="TableText1"/>
            </w:pPr>
            <w:r w:rsidRPr="00C765B5">
              <w:t>Recreation (</w:t>
            </w:r>
            <w:r>
              <w:t xml:space="preserve">e.g., </w:t>
            </w:r>
            <w:r w:rsidRPr="00C765B5">
              <w:t xml:space="preserve">Admission Fees, Rentals, Tours, </w:t>
            </w:r>
            <w:r>
              <w:t>e</w:t>
            </w:r>
            <w:r w:rsidRPr="00C765B5">
              <w:t>tc.)</w:t>
            </w:r>
          </w:p>
        </w:tc>
        <w:tc>
          <w:tcPr>
            <w:tcW w:w="1432" w:type="dxa"/>
            <w:shd w:val="clear" w:color="auto" w:fill="auto"/>
            <w:vAlign w:val="center"/>
            <w:hideMark/>
          </w:tcPr>
          <w:p w14:paraId="78A78166" w14:textId="77777777" w:rsidR="00156B0A" w:rsidRPr="00C765B5" w:rsidRDefault="00156B0A" w:rsidP="0071355D">
            <w:pPr>
              <w:pStyle w:val="TableTextCentered"/>
            </w:pPr>
            <w:r w:rsidRPr="00C765B5">
              <w:t>$16</w:t>
            </w:r>
          </w:p>
        </w:tc>
        <w:tc>
          <w:tcPr>
            <w:tcW w:w="2070" w:type="dxa"/>
            <w:shd w:val="clear" w:color="auto" w:fill="auto"/>
            <w:vAlign w:val="center"/>
            <w:hideMark/>
          </w:tcPr>
          <w:p w14:paraId="4D1C1C97" w14:textId="77777777" w:rsidR="00156B0A" w:rsidRPr="00C765B5" w:rsidRDefault="00156B0A" w:rsidP="0071355D">
            <w:pPr>
              <w:pStyle w:val="TableTextCentered"/>
            </w:pPr>
            <w:r w:rsidRPr="00C765B5">
              <w:t>$17</w:t>
            </w:r>
          </w:p>
        </w:tc>
      </w:tr>
      <w:tr w:rsidR="00156B0A" w:rsidRPr="00C765B5" w14:paraId="411CAFC9" w14:textId="77777777" w:rsidTr="0071355D">
        <w:trPr>
          <w:trHeight w:val="144"/>
        </w:trPr>
        <w:tc>
          <w:tcPr>
            <w:tcW w:w="4868" w:type="dxa"/>
            <w:shd w:val="clear" w:color="auto" w:fill="auto"/>
            <w:vAlign w:val="center"/>
            <w:hideMark/>
          </w:tcPr>
          <w:p w14:paraId="6CF5B48A" w14:textId="77777777" w:rsidR="00156B0A" w:rsidRPr="00C765B5" w:rsidRDefault="00156B0A" w:rsidP="0071355D">
            <w:pPr>
              <w:pStyle w:val="TableText1"/>
              <w:rPr>
                <w:rStyle w:val="Strong"/>
              </w:rPr>
            </w:pPr>
            <w:r w:rsidRPr="00C765B5">
              <w:rPr>
                <w:rStyle w:val="Strong"/>
              </w:rPr>
              <w:t>Total</w:t>
            </w:r>
          </w:p>
        </w:tc>
        <w:tc>
          <w:tcPr>
            <w:tcW w:w="1432" w:type="dxa"/>
            <w:shd w:val="clear" w:color="auto" w:fill="auto"/>
            <w:vAlign w:val="center"/>
            <w:hideMark/>
          </w:tcPr>
          <w:p w14:paraId="291BF484" w14:textId="77777777" w:rsidR="00156B0A" w:rsidRPr="00C765B5" w:rsidRDefault="00156B0A" w:rsidP="0071355D">
            <w:pPr>
              <w:pStyle w:val="TableTextCentered"/>
              <w:rPr>
                <w:rStyle w:val="Strong"/>
              </w:rPr>
            </w:pPr>
            <w:r w:rsidRPr="00C765B5">
              <w:rPr>
                <w:rStyle w:val="Strong"/>
              </w:rPr>
              <w:t>$70</w:t>
            </w:r>
          </w:p>
        </w:tc>
        <w:tc>
          <w:tcPr>
            <w:tcW w:w="2070" w:type="dxa"/>
            <w:shd w:val="clear" w:color="auto" w:fill="auto"/>
            <w:vAlign w:val="center"/>
            <w:hideMark/>
          </w:tcPr>
          <w:p w14:paraId="30803276" w14:textId="77777777" w:rsidR="00156B0A" w:rsidRPr="00C765B5" w:rsidRDefault="00156B0A" w:rsidP="0071355D">
            <w:pPr>
              <w:pStyle w:val="TableTextCentered"/>
              <w:rPr>
                <w:rStyle w:val="Strong"/>
              </w:rPr>
            </w:pPr>
            <w:r w:rsidRPr="00C765B5">
              <w:rPr>
                <w:rStyle w:val="Strong"/>
              </w:rPr>
              <w:t>$189</w:t>
            </w:r>
          </w:p>
        </w:tc>
      </w:tr>
    </w:tbl>
    <w:p w14:paraId="1252104C" w14:textId="18430A7E" w:rsidR="00072B7C" w:rsidRPr="00072B7C" w:rsidRDefault="00072B7C" w:rsidP="00072B7C">
      <w:pPr>
        <w:pStyle w:val="Heading3"/>
      </w:pPr>
      <w:r w:rsidRPr="00072B7C">
        <w:t>Equipment Purchases</w:t>
      </w:r>
    </w:p>
    <w:p w14:paraId="4DCC25E4" w14:textId="398DAB74" w:rsidR="00A7447B" w:rsidRPr="00C76CD5" w:rsidRDefault="00072B7C" w:rsidP="00156B0A">
      <w:pPr>
        <w:pStyle w:val="BodyText"/>
      </w:pPr>
      <w:r w:rsidRPr="00072B7C">
        <w:t>In</w:t>
      </w:r>
      <w:r>
        <w:t xml:space="preserve"> </w:t>
      </w:r>
      <w:r w:rsidRPr="00072B7C">
        <w:t>addition</w:t>
      </w:r>
      <w:r>
        <w:t xml:space="preserve"> </w:t>
      </w:r>
      <w:r w:rsidRPr="00072B7C">
        <w:t>to</w:t>
      </w:r>
      <w:r>
        <w:t xml:space="preserve"> </w:t>
      </w:r>
      <w:r w:rsidRPr="00072B7C">
        <w:t>the</w:t>
      </w:r>
      <w:r>
        <w:t xml:space="preserve"> spending detailed in the profiles above</w:t>
      </w:r>
      <w:r w:rsidRPr="00072B7C">
        <w:t>,</w:t>
      </w:r>
      <w:r>
        <w:t xml:space="preserve"> survey respondents also reported </w:t>
      </w:r>
      <w:r w:rsidRPr="00072B7C">
        <w:t>spending</w:t>
      </w:r>
      <w:r>
        <w:t xml:space="preserve"> </w:t>
      </w:r>
      <w:r w:rsidRPr="00072B7C">
        <w:t>on</w:t>
      </w:r>
      <w:r>
        <w:t xml:space="preserve"> </w:t>
      </w:r>
      <w:r w:rsidRPr="00072B7C">
        <w:t>equipment</w:t>
      </w:r>
      <w:r>
        <w:t xml:space="preserve">, which </w:t>
      </w:r>
      <w:r w:rsidRPr="00072B7C">
        <w:t>is</w:t>
      </w:r>
      <w:r>
        <w:t xml:space="preserve"> </w:t>
      </w:r>
      <w:r w:rsidRPr="00072B7C">
        <w:t>not</w:t>
      </w:r>
      <w:r>
        <w:t xml:space="preserve"> </w:t>
      </w:r>
      <w:r w:rsidRPr="00072B7C">
        <w:t>included</w:t>
      </w:r>
      <w:r>
        <w:t xml:space="preserve"> </w:t>
      </w:r>
      <w:r w:rsidRPr="00072B7C">
        <w:t>in</w:t>
      </w:r>
      <w:r>
        <w:t xml:space="preserve"> </w:t>
      </w:r>
      <w:r w:rsidRPr="00072B7C">
        <w:t>this</w:t>
      </w:r>
      <w:r>
        <w:t xml:space="preserve"> </w:t>
      </w:r>
      <w:r w:rsidRPr="00072B7C">
        <w:t>analysis.</w:t>
      </w:r>
      <w:r>
        <w:t xml:space="preserve"> </w:t>
      </w:r>
      <w:r w:rsidRPr="00072B7C">
        <w:t>The</w:t>
      </w:r>
      <w:r>
        <w:t xml:space="preserve"> </w:t>
      </w:r>
      <w:r w:rsidRPr="00072B7C">
        <w:t>survey</w:t>
      </w:r>
      <w:r>
        <w:t xml:space="preserve"> </w:t>
      </w:r>
      <w:r w:rsidRPr="00072B7C">
        <w:t>focused</w:t>
      </w:r>
      <w:r>
        <w:t xml:space="preserve"> </w:t>
      </w:r>
      <w:r w:rsidRPr="00072B7C">
        <w:t>on</w:t>
      </w:r>
      <w:r>
        <w:t xml:space="preserve"> </w:t>
      </w:r>
      <w:r w:rsidRPr="00072B7C">
        <w:t>spending</w:t>
      </w:r>
      <w:r>
        <w:t xml:space="preserve"> </w:t>
      </w:r>
      <w:r w:rsidRPr="00072B7C">
        <w:t>per</w:t>
      </w:r>
      <w:r>
        <w:t xml:space="preserve"> </w:t>
      </w:r>
      <w:r w:rsidRPr="00072B7C">
        <w:t>trip</w:t>
      </w:r>
      <w:r>
        <w:t xml:space="preserve"> </w:t>
      </w:r>
      <w:r w:rsidRPr="00072B7C">
        <w:t>and</w:t>
      </w:r>
      <w:r>
        <w:t xml:space="preserve"> </w:t>
      </w:r>
      <w:r w:rsidRPr="00072B7C">
        <w:t>while</w:t>
      </w:r>
      <w:r>
        <w:t xml:space="preserve"> </w:t>
      </w:r>
      <w:r w:rsidRPr="00072B7C">
        <w:t>some</w:t>
      </w:r>
      <w:r>
        <w:t xml:space="preserve"> </w:t>
      </w:r>
      <w:r w:rsidRPr="00072B7C">
        <w:t>people</w:t>
      </w:r>
      <w:r>
        <w:t xml:space="preserve"> </w:t>
      </w:r>
      <w:r w:rsidRPr="00072B7C">
        <w:t>did</w:t>
      </w:r>
      <w:r>
        <w:t xml:space="preserve"> </w:t>
      </w:r>
      <w:r w:rsidRPr="00072B7C">
        <w:t>include</w:t>
      </w:r>
      <w:r>
        <w:t xml:space="preserve"> </w:t>
      </w:r>
      <w:r w:rsidRPr="00072B7C">
        <w:t>spending</w:t>
      </w:r>
      <w:r>
        <w:t xml:space="preserve"> </w:t>
      </w:r>
      <w:r w:rsidRPr="00072B7C">
        <w:t>related</w:t>
      </w:r>
      <w:r>
        <w:t xml:space="preserve"> </w:t>
      </w:r>
      <w:r w:rsidRPr="00072B7C">
        <w:t>to</w:t>
      </w:r>
      <w:r>
        <w:t xml:space="preserve"> </w:t>
      </w:r>
      <w:r w:rsidRPr="00072B7C">
        <w:t>major</w:t>
      </w:r>
      <w:r>
        <w:t xml:space="preserve"> </w:t>
      </w:r>
      <w:r w:rsidRPr="00072B7C">
        <w:t>purchases</w:t>
      </w:r>
      <w:r>
        <w:t xml:space="preserve"> </w:t>
      </w:r>
      <w:r w:rsidRPr="00072B7C">
        <w:t>such</w:t>
      </w:r>
      <w:r>
        <w:t xml:space="preserve"> </w:t>
      </w:r>
      <w:r w:rsidRPr="00072B7C">
        <w:t>as</w:t>
      </w:r>
      <w:r>
        <w:t xml:space="preserve"> </w:t>
      </w:r>
      <w:r w:rsidRPr="00072B7C">
        <w:t>new</w:t>
      </w:r>
      <w:r>
        <w:t xml:space="preserve"> </w:t>
      </w:r>
      <w:r w:rsidRPr="00072B7C">
        <w:t>mountain</w:t>
      </w:r>
      <w:r>
        <w:t xml:space="preserve"> </w:t>
      </w:r>
      <w:r w:rsidRPr="00072B7C">
        <w:t>bikes,</w:t>
      </w:r>
      <w:r>
        <w:t xml:space="preserve"> </w:t>
      </w:r>
      <w:r w:rsidRPr="00072B7C">
        <w:t>new</w:t>
      </w:r>
      <w:r>
        <w:t xml:space="preserve"> </w:t>
      </w:r>
      <w:r w:rsidRPr="00072B7C">
        <w:t>ATVs</w:t>
      </w:r>
      <w:r>
        <w:t xml:space="preserve"> </w:t>
      </w:r>
      <w:r w:rsidRPr="00072B7C">
        <w:t>and</w:t>
      </w:r>
      <w:r>
        <w:t xml:space="preserve"> </w:t>
      </w:r>
      <w:r w:rsidRPr="00072B7C">
        <w:t>new</w:t>
      </w:r>
      <w:r>
        <w:t xml:space="preserve"> </w:t>
      </w:r>
      <w:r w:rsidRPr="00072B7C">
        <w:t>skis,</w:t>
      </w:r>
      <w:r>
        <w:t xml:space="preserve"> </w:t>
      </w:r>
      <w:r w:rsidRPr="00072B7C">
        <w:t>it</w:t>
      </w:r>
      <w:r>
        <w:t xml:space="preserve"> </w:t>
      </w:r>
      <w:r w:rsidRPr="00072B7C">
        <w:t>would</w:t>
      </w:r>
      <w:r>
        <w:t xml:space="preserve"> </w:t>
      </w:r>
      <w:r w:rsidRPr="00072B7C">
        <w:t>not</w:t>
      </w:r>
      <w:r>
        <w:t xml:space="preserve"> </w:t>
      </w:r>
      <w:r w:rsidRPr="00072B7C">
        <w:t>be</w:t>
      </w:r>
      <w:r>
        <w:t xml:space="preserve"> </w:t>
      </w:r>
      <w:r w:rsidRPr="00072B7C">
        <w:t>appropriate</w:t>
      </w:r>
      <w:r>
        <w:t xml:space="preserve"> </w:t>
      </w:r>
      <w:r w:rsidRPr="00072B7C">
        <w:t>to</w:t>
      </w:r>
      <w:r>
        <w:t xml:space="preserve"> </w:t>
      </w:r>
      <w:r w:rsidRPr="00072B7C">
        <w:t>attribute</w:t>
      </w:r>
      <w:r>
        <w:t xml:space="preserve"> </w:t>
      </w:r>
      <w:r w:rsidRPr="00072B7C">
        <w:t>those</w:t>
      </w:r>
      <w:r w:rsidR="00F76B8D">
        <w:t xml:space="preserve"> major purchases to each of the trips to the region. Reported equipment purchases ranged from $20 to $35,000, with many reporting spending well over $1,000 on equipment purchases in the region. While none of these purchases are included in the economic impact analyses discussed above, these more on</w:t>
      </w:r>
      <w:r w:rsidR="00D704F6">
        <w:t>e</w:t>
      </w:r>
      <w:r w:rsidR="00F76B8D">
        <w:t>-off purchases can have a significant impact on the local economy</w:t>
      </w:r>
    </w:p>
    <w:sectPr w:rsidR="00A7447B" w:rsidRPr="00C76CD5">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97700" w14:textId="77777777" w:rsidR="00506A24" w:rsidRDefault="00506A24" w:rsidP="00C40462">
      <w:r>
        <w:separator/>
      </w:r>
    </w:p>
  </w:endnote>
  <w:endnote w:type="continuationSeparator" w:id="0">
    <w:p w14:paraId="61302641" w14:textId="77777777" w:rsidR="00506A24" w:rsidRDefault="00506A24" w:rsidP="00C40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Rockwell">
    <w:altName w:val="Rockwell"/>
    <w:panose1 w:val="02060603020205020403"/>
    <w:charset w:val="00"/>
    <w:family w:val="roman"/>
    <w:pitch w:val="variable"/>
    <w:sig w:usb0="00000007" w:usb1="00000000" w:usb2="00000000" w:usb3="00000000" w:csb0="00000003" w:csb1="00000000"/>
  </w:font>
  <w:font w:name="Arial Narrow">
    <w:altName w:val="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00022FF" w:usb1="C000205B" w:usb2="00000009" w:usb3="00000000" w:csb0="000001D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7F19B" w14:textId="77777777" w:rsidR="00506A24" w:rsidRDefault="00506A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9B15E" w14:textId="67F84689" w:rsidR="00506A24" w:rsidRPr="00EE707D" w:rsidRDefault="00506A24" w:rsidP="00EE707D">
    <w:pPr>
      <w:pStyle w:val="Footer"/>
      <w:jc w:val="right"/>
      <w:rPr>
        <w:sz w:val="20"/>
        <w:szCs w:val="20"/>
      </w:rPr>
    </w:pPr>
    <w:r w:rsidRPr="00EE707D">
      <w:rPr>
        <w:sz w:val="20"/>
        <w:szCs w:val="20"/>
      </w:rPr>
      <w:fldChar w:fldCharType="begin"/>
    </w:r>
    <w:r w:rsidRPr="00EE707D">
      <w:rPr>
        <w:sz w:val="20"/>
        <w:szCs w:val="20"/>
      </w:rPr>
      <w:instrText xml:space="preserve"> PAGE   \* MERGEFORMAT </w:instrText>
    </w:r>
    <w:r w:rsidRPr="00EE707D">
      <w:rPr>
        <w:sz w:val="20"/>
        <w:szCs w:val="20"/>
      </w:rPr>
      <w:fldChar w:fldCharType="separate"/>
    </w:r>
    <w:r w:rsidRPr="00EE707D">
      <w:rPr>
        <w:noProof/>
        <w:sz w:val="20"/>
        <w:szCs w:val="20"/>
      </w:rPr>
      <w:t>1</w:t>
    </w:r>
    <w:r w:rsidRPr="00EE707D">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127E7" w14:textId="77777777" w:rsidR="00506A24" w:rsidRDefault="00506A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C4A59" w14:textId="77777777" w:rsidR="00506A24" w:rsidRDefault="00506A24" w:rsidP="00C40462">
      <w:r>
        <w:separator/>
      </w:r>
    </w:p>
  </w:footnote>
  <w:footnote w:type="continuationSeparator" w:id="0">
    <w:p w14:paraId="68C28F78" w14:textId="77777777" w:rsidR="00506A24" w:rsidRDefault="00506A24" w:rsidP="00C40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D33E2" w14:textId="77777777" w:rsidR="00506A24" w:rsidRDefault="00506A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599EF" w14:textId="1B9A8419" w:rsidR="00506A24" w:rsidRDefault="00506A24">
    <w:pPr>
      <w:pStyle w:val="Header"/>
    </w:pPr>
    <w:r>
      <w:rPr>
        <w:noProof/>
      </w:rPr>
      <w:drawing>
        <wp:anchor distT="0" distB="0" distL="114300" distR="114300" simplePos="0" relativeHeight="251657216" behindDoc="1" locked="0" layoutInCell="1" allowOverlap="1" wp14:anchorId="732773D9" wp14:editId="20DED222">
          <wp:simplePos x="0" y="0"/>
          <wp:positionH relativeFrom="page">
            <wp:posOffset>716280</wp:posOffset>
          </wp:positionH>
          <wp:positionV relativeFrom="page">
            <wp:posOffset>403860</wp:posOffset>
          </wp:positionV>
          <wp:extent cx="1536065" cy="210185"/>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_Logo_CMYK.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6065" cy="2101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843B9" w14:textId="77777777" w:rsidR="00506A24" w:rsidRDefault="00506A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0605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C2625F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9283C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32C52D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77C747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590973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1369B8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1E816A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AF6BD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14AB2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5274FE"/>
    <w:multiLevelType w:val="hybridMultilevel"/>
    <w:tmpl w:val="1870F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AD2B74"/>
    <w:multiLevelType w:val="hybridMultilevel"/>
    <w:tmpl w:val="600C3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BA1024"/>
    <w:multiLevelType w:val="hybridMultilevel"/>
    <w:tmpl w:val="B5F03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0B4A18"/>
    <w:multiLevelType w:val="hybridMultilevel"/>
    <w:tmpl w:val="65DC0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4311C0"/>
    <w:multiLevelType w:val="hybridMultilevel"/>
    <w:tmpl w:val="2BC0D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144278"/>
    <w:multiLevelType w:val="hybridMultilevel"/>
    <w:tmpl w:val="72C0B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4C7E74"/>
    <w:multiLevelType w:val="hybridMultilevel"/>
    <w:tmpl w:val="00204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0C7249"/>
    <w:multiLevelType w:val="hybridMultilevel"/>
    <w:tmpl w:val="23E0C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644667"/>
    <w:multiLevelType w:val="hybridMultilevel"/>
    <w:tmpl w:val="303E3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4D188B"/>
    <w:multiLevelType w:val="hybridMultilevel"/>
    <w:tmpl w:val="868C0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D643F9"/>
    <w:multiLevelType w:val="hybridMultilevel"/>
    <w:tmpl w:val="F8C64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20"/>
  </w:num>
  <w:num w:numId="4">
    <w:abstractNumId w:val="17"/>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 w:numId="16">
    <w:abstractNumId w:val="14"/>
  </w:num>
  <w:num w:numId="17">
    <w:abstractNumId w:val="11"/>
  </w:num>
  <w:num w:numId="18">
    <w:abstractNumId w:val="18"/>
  </w:num>
  <w:num w:numId="19">
    <w:abstractNumId w:val="10"/>
  </w:num>
  <w:num w:numId="20">
    <w:abstractNumId w:val="16"/>
  </w:num>
  <w:num w:numId="21">
    <w:abstractNumId w:val="19"/>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7A2"/>
    <w:rsid w:val="000005C8"/>
    <w:rsid w:val="000033D8"/>
    <w:rsid w:val="000045D3"/>
    <w:rsid w:val="00014FC8"/>
    <w:rsid w:val="00015165"/>
    <w:rsid w:val="00015B4B"/>
    <w:rsid w:val="0002680A"/>
    <w:rsid w:val="000307AF"/>
    <w:rsid w:val="00034546"/>
    <w:rsid w:val="000347EE"/>
    <w:rsid w:val="00051264"/>
    <w:rsid w:val="000531E7"/>
    <w:rsid w:val="00057DDB"/>
    <w:rsid w:val="00062D3E"/>
    <w:rsid w:val="00064803"/>
    <w:rsid w:val="000657CC"/>
    <w:rsid w:val="0007274B"/>
    <w:rsid w:val="00072B7C"/>
    <w:rsid w:val="00076B44"/>
    <w:rsid w:val="00080B73"/>
    <w:rsid w:val="00081452"/>
    <w:rsid w:val="00083B73"/>
    <w:rsid w:val="000862BF"/>
    <w:rsid w:val="000914C5"/>
    <w:rsid w:val="00092FC3"/>
    <w:rsid w:val="000A00FB"/>
    <w:rsid w:val="000A5B5E"/>
    <w:rsid w:val="000B38C0"/>
    <w:rsid w:val="000C0A2F"/>
    <w:rsid w:val="000C2FE3"/>
    <w:rsid w:val="000D5ADB"/>
    <w:rsid w:val="000D6D35"/>
    <w:rsid w:val="000E0A98"/>
    <w:rsid w:val="000F0508"/>
    <w:rsid w:val="000F1202"/>
    <w:rsid w:val="000F6808"/>
    <w:rsid w:val="000F7965"/>
    <w:rsid w:val="00103432"/>
    <w:rsid w:val="00113A6F"/>
    <w:rsid w:val="00113EFD"/>
    <w:rsid w:val="00125BB8"/>
    <w:rsid w:val="001307DD"/>
    <w:rsid w:val="00136339"/>
    <w:rsid w:val="00143072"/>
    <w:rsid w:val="001445C5"/>
    <w:rsid w:val="001473B0"/>
    <w:rsid w:val="001531DA"/>
    <w:rsid w:val="00156B0A"/>
    <w:rsid w:val="00160CC8"/>
    <w:rsid w:val="0016337F"/>
    <w:rsid w:val="0017289F"/>
    <w:rsid w:val="001801BC"/>
    <w:rsid w:val="00180B8D"/>
    <w:rsid w:val="00187BEC"/>
    <w:rsid w:val="00190E1C"/>
    <w:rsid w:val="001A1E11"/>
    <w:rsid w:val="001A22C3"/>
    <w:rsid w:val="001A23E2"/>
    <w:rsid w:val="001A6E80"/>
    <w:rsid w:val="001B1E91"/>
    <w:rsid w:val="001C4050"/>
    <w:rsid w:val="001C4571"/>
    <w:rsid w:val="001C486A"/>
    <w:rsid w:val="001C50EA"/>
    <w:rsid w:val="001C71E3"/>
    <w:rsid w:val="001D1C9C"/>
    <w:rsid w:val="001D5E50"/>
    <w:rsid w:val="001F06AA"/>
    <w:rsid w:val="00207F95"/>
    <w:rsid w:val="00226D5B"/>
    <w:rsid w:val="00235C59"/>
    <w:rsid w:val="00254448"/>
    <w:rsid w:val="002627E8"/>
    <w:rsid w:val="00266A07"/>
    <w:rsid w:val="00271AEE"/>
    <w:rsid w:val="002763E1"/>
    <w:rsid w:val="00280D3B"/>
    <w:rsid w:val="002859FC"/>
    <w:rsid w:val="00285D08"/>
    <w:rsid w:val="00294FF0"/>
    <w:rsid w:val="002B3F3F"/>
    <w:rsid w:val="002C3974"/>
    <w:rsid w:val="002C73C7"/>
    <w:rsid w:val="002D0A19"/>
    <w:rsid w:val="002D0F40"/>
    <w:rsid w:val="002D3B96"/>
    <w:rsid w:val="002E1992"/>
    <w:rsid w:val="002E59F9"/>
    <w:rsid w:val="002E6305"/>
    <w:rsid w:val="002E6B06"/>
    <w:rsid w:val="002E7E5D"/>
    <w:rsid w:val="002F1286"/>
    <w:rsid w:val="002F39CA"/>
    <w:rsid w:val="002F7CD7"/>
    <w:rsid w:val="002F7E6D"/>
    <w:rsid w:val="00313EF0"/>
    <w:rsid w:val="00315847"/>
    <w:rsid w:val="0031602A"/>
    <w:rsid w:val="00320312"/>
    <w:rsid w:val="00321F49"/>
    <w:rsid w:val="0032284F"/>
    <w:rsid w:val="00327E51"/>
    <w:rsid w:val="003343BB"/>
    <w:rsid w:val="003378CC"/>
    <w:rsid w:val="00351513"/>
    <w:rsid w:val="003539DF"/>
    <w:rsid w:val="00353C0E"/>
    <w:rsid w:val="003612D5"/>
    <w:rsid w:val="00363A99"/>
    <w:rsid w:val="003709D3"/>
    <w:rsid w:val="00371467"/>
    <w:rsid w:val="00372240"/>
    <w:rsid w:val="003726A1"/>
    <w:rsid w:val="00376173"/>
    <w:rsid w:val="00387A18"/>
    <w:rsid w:val="003903E1"/>
    <w:rsid w:val="00392B8D"/>
    <w:rsid w:val="003A0FDF"/>
    <w:rsid w:val="003A2DBF"/>
    <w:rsid w:val="003B09A7"/>
    <w:rsid w:val="003B23ED"/>
    <w:rsid w:val="003B49A5"/>
    <w:rsid w:val="003B64F1"/>
    <w:rsid w:val="003C2292"/>
    <w:rsid w:val="003D1B80"/>
    <w:rsid w:val="003D4F81"/>
    <w:rsid w:val="003D5940"/>
    <w:rsid w:val="003E1633"/>
    <w:rsid w:val="003E3C81"/>
    <w:rsid w:val="003F3B48"/>
    <w:rsid w:val="003F44EE"/>
    <w:rsid w:val="003F5B2F"/>
    <w:rsid w:val="00400B56"/>
    <w:rsid w:val="00403D5E"/>
    <w:rsid w:val="00407C03"/>
    <w:rsid w:val="0041528E"/>
    <w:rsid w:val="004155A1"/>
    <w:rsid w:val="00424447"/>
    <w:rsid w:val="0044068A"/>
    <w:rsid w:val="00447B75"/>
    <w:rsid w:val="00451278"/>
    <w:rsid w:val="00453713"/>
    <w:rsid w:val="00457737"/>
    <w:rsid w:val="0046150F"/>
    <w:rsid w:val="00462D41"/>
    <w:rsid w:val="00465EFC"/>
    <w:rsid w:val="004711FA"/>
    <w:rsid w:val="00474527"/>
    <w:rsid w:val="004755E2"/>
    <w:rsid w:val="00477C83"/>
    <w:rsid w:val="0048332B"/>
    <w:rsid w:val="00485A1B"/>
    <w:rsid w:val="00486757"/>
    <w:rsid w:val="004905A4"/>
    <w:rsid w:val="00492864"/>
    <w:rsid w:val="00494008"/>
    <w:rsid w:val="004955BE"/>
    <w:rsid w:val="004A027A"/>
    <w:rsid w:val="004C7E33"/>
    <w:rsid w:val="004D0829"/>
    <w:rsid w:val="004D0FEA"/>
    <w:rsid w:val="004D2ECC"/>
    <w:rsid w:val="004D5ABC"/>
    <w:rsid w:val="004D714D"/>
    <w:rsid w:val="004E19D6"/>
    <w:rsid w:val="004E1AEC"/>
    <w:rsid w:val="004E2A10"/>
    <w:rsid w:val="004F12B6"/>
    <w:rsid w:val="00501D70"/>
    <w:rsid w:val="00503F23"/>
    <w:rsid w:val="00506A24"/>
    <w:rsid w:val="0051109A"/>
    <w:rsid w:val="00516E52"/>
    <w:rsid w:val="00525224"/>
    <w:rsid w:val="0052528F"/>
    <w:rsid w:val="00531F55"/>
    <w:rsid w:val="00532B7A"/>
    <w:rsid w:val="0054048F"/>
    <w:rsid w:val="00544AC3"/>
    <w:rsid w:val="00550BE3"/>
    <w:rsid w:val="00552AA8"/>
    <w:rsid w:val="00552BE1"/>
    <w:rsid w:val="00555A94"/>
    <w:rsid w:val="00561C5D"/>
    <w:rsid w:val="0056583A"/>
    <w:rsid w:val="00565B80"/>
    <w:rsid w:val="00566B46"/>
    <w:rsid w:val="00570EA8"/>
    <w:rsid w:val="00574693"/>
    <w:rsid w:val="00575822"/>
    <w:rsid w:val="00580CC9"/>
    <w:rsid w:val="005821B1"/>
    <w:rsid w:val="005861D1"/>
    <w:rsid w:val="005906D3"/>
    <w:rsid w:val="00590D12"/>
    <w:rsid w:val="005A3F22"/>
    <w:rsid w:val="005A5B22"/>
    <w:rsid w:val="005B057D"/>
    <w:rsid w:val="005C065F"/>
    <w:rsid w:val="005C20BA"/>
    <w:rsid w:val="005C223E"/>
    <w:rsid w:val="005D0686"/>
    <w:rsid w:val="005E0349"/>
    <w:rsid w:val="005E03FA"/>
    <w:rsid w:val="005E48E3"/>
    <w:rsid w:val="005E6D6F"/>
    <w:rsid w:val="005F677A"/>
    <w:rsid w:val="0060198B"/>
    <w:rsid w:val="0061025C"/>
    <w:rsid w:val="00611AEC"/>
    <w:rsid w:val="00613335"/>
    <w:rsid w:val="006142D6"/>
    <w:rsid w:val="00632AC7"/>
    <w:rsid w:val="006351DA"/>
    <w:rsid w:val="0064037B"/>
    <w:rsid w:val="00641F50"/>
    <w:rsid w:val="0064334D"/>
    <w:rsid w:val="00644A2B"/>
    <w:rsid w:val="0064546C"/>
    <w:rsid w:val="00645602"/>
    <w:rsid w:val="006476B4"/>
    <w:rsid w:val="00651E75"/>
    <w:rsid w:val="0065477B"/>
    <w:rsid w:val="006547A7"/>
    <w:rsid w:val="00681E5E"/>
    <w:rsid w:val="00683168"/>
    <w:rsid w:val="00690A01"/>
    <w:rsid w:val="00691F92"/>
    <w:rsid w:val="0069420B"/>
    <w:rsid w:val="00694586"/>
    <w:rsid w:val="00697ABC"/>
    <w:rsid w:val="006A0162"/>
    <w:rsid w:val="006A1A14"/>
    <w:rsid w:val="006A5084"/>
    <w:rsid w:val="006B0588"/>
    <w:rsid w:val="006B0EFC"/>
    <w:rsid w:val="006B6B7D"/>
    <w:rsid w:val="006C13BF"/>
    <w:rsid w:val="006C343D"/>
    <w:rsid w:val="006C4741"/>
    <w:rsid w:val="006D2872"/>
    <w:rsid w:val="006E15E1"/>
    <w:rsid w:val="006E6B2C"/>
    <w:rsid w:val="006E7BE9"/>
    <w:rsid w:val="006F25BB"/>
    <w:rsid w:val="006F3298"/>
    <w:rsid w:val="006F4098"/>
    <w:rsid w:val="00711232"/>
    <w:rsid w:val="00712374"/>
    <w:rsid w:val="00721BBA"/>
    <w:rsid w:val="00722028"/>
    <w:rsid w:val="007425B9"/>
    <w:rsid w:val="00743EBC"/>
    <w:rsid w:val="00745100"/>
    <w:rsid w:val="007511A1"/>
    <w:rsid w:val="007522D8"/>
    <w:rsid w:val="00752A33"/>
    <w:rsid w:val="00753FE9"/>
    <w:rsid w:val="00754F76"/>
    <w:rsid w:val="0076140A"/>
    <w:rsid w:val="00767319"/>
    <w:rsid w:val="00777B63"/>
    <w:rsid w:val="00785040"/>
    <w:rsid w:val="007928B0"/>
    <w:rsid w:val="00793312"/>
    <w:rsid w:val="007A5412"/>
    <w:rsid w:val="007B0297"/>
    <w:rsid w:val="007B266C"/>
    <w:rsid w:val="007B3CE4"/>
    <w:rsid w:val="007B3EC9"/>
    <w:rsid w:val="007C5396"/>
    <w:rsid w:val="007C55C4"/>
    <w:rsid w:val="007C6692"/>
    <w:rsid w:val="007D1B68"/>
    <w:rsid w:val="007E524F"/>
    <w:rsid w:val="007E6412"/>
    <w:rsid w:val="007F2247"/>
    <w:rsid w:val="00800A66"/>
    <w:rsid w:val="0080137C"/>
    <w:rsid w:val="008057B9"/>
    <w:rsid w:val="00811944"/>
    <w:rsid w:val="00811F35"/>
    <w:rsid w:val="008127D9"/>
    <w:rsid w:val="008177BA"/>
    <w:rsid w:val="0082100C"/>
    <w:rsid w:val="00827C15"/>
    <w:rsid w:val="0083704B"/>
    <w:rsid w:val="0084447C"/>
    <w:rsid w:val="008502C7"/>
    <w:rsid w:val="00851264"/>
    <w:rsid w:val="0085231C"/>
    <w:rsid w:val="0085233B"/>
    <w:rsid w:val="00856A77"/>
    <w:rsid w:val="00861B09"/>
    <w:rsid w:val="00867B23"/>
    <w:rsid w:val="008700FB"/>
    <w:rsid w:val="00874097"/>
    <w:rsid w:val="0088520E"/>
    <w:rsid w:val="00896F5F"/>
    <w:rsid w:val="008A654F"/>
    <w:rsid w:val="008C225A"/>
    <w:rsid w:val="008C4590"/>
    <w:rsid w:val="008E22D6"/>
    <w:rsid w:val="008E4A59"/>
    <w:rsid w:val="00900ACD"/>
    <w:rsid w:val="009015BD"/>
    <w:rsid w:val="00903BF2"/>
    <w:rsid w:val="0091161D"/>
    <w:rsid w:val="00912E88"/>
    <w:rsid w:val="00913393"/>
    <w:rsid w:val="00925CD3"/>
    <w:rsid w:val="00926936"/>
    <w:rsid w:val="00927E65"/>
    <w:rsid w:val="00931C08"/>
    <w:rsid w:val="0093381C"/>
    <w:rsid w:val="009372B4"/>
    <w:rsid w:val="0095495F"/>
    <w:rsid w:val="009561BC"/>
    <w:rsid w:val="0096358F"/>
    <w:rsid w:val="00964F43"/>
    <w:rsid w:val="0096664C"/>
    <w:rsid w:val="009748CC"/>
    <w:rsid w:val="00975C90"/>
    <w:rsid w:val="00976DA4"/>
    <w:rsid w:val="00984201"/>
    <w:rsid w:val="00993336"/>
    <w:rsid w:val="00994910"/>
    <w:rsid w:val="0099616F"/>
    <w:rsid w:val="009A40AD"/>
    <w:rsid w:val="009A7DBD"/>
    <w:rsid w:val="009B1F22"/>
    <w:rsid w:val="009B4A43"/>
    <w:rsid w:val="009B5D43"/>
    <w:rsid w:val="009B6133"/>
    <w:rsid w:val="009C0F36"/>
    <w:rsid w:val="009C4F4C"/>
    <w:rsid w:val="009D6879"/>
    <w:rsid w:val="009E249D"/>
    <w:rsid w:val="009E5C7C"/>
    <w:rsid w:val="009F2109"/>
    <w:rsid w:val="00A17170"/>
    <w:rsid w:val="00A35035"/>
    <w:rsid w:val="00A5130F"/>
    <w:rsid w:val="00A55BF3"/>
    <w:rsid w:val="00A57C58"/>
    <w:rsid w:val="00A61BEB"/>
    <w:rsid w:val="00A71850"/>
    <w:rsid w:val="00A7447B"/>
    <w:rsid w:val="00A74CE4"/>
    <w:rsid w:val="00A837ED"/>
    <w:rsid w:val="00A85D28"/>
    <w:rsid w:val="00A943B2"/>
    <w:rsid w:val="00AA0F27"/>
    <w:rsid w:val="00AA306B"/>
    <w:rsid w:val="00AA3BF9"/>
    <w:rsid w:val="00AB0C12"/>
    <w:rsid w:val="00AB1E62"/>
    <w:rsid w:val="00AB47BB"/>
    <w:rsid w:val="00AC1F3E"/>
    <w:rsid w:val="00AC2072"/>
    <w:rsid w:val="00AC7F8D"/>
    <w:rsid w:val="00AD6372"/>
    <w:rsid w:val="00AE68A4"/>
    <w:rsid w:val="00AE7BFA"/>
    <w:rsid w:val="00AF213D"/>
    <w:rsid w:val="00B06CBB"/>
    <w:rsid w:val="00B1118B"/>
    <w:rsid w:val="00B126DB"/>
    <w:rsid w:val="00B142D9"/>
    <w:rsid w:val="00B14D95"/>
    <w:rsid w:val="00B209CD"/>
    <w:rsid w:val="00B22FC9"/>
    <w:rsid w:val="00B231A4"/>
    <w:rsid w:val="00B23F5A"/>
    <w:rsid w:val="00B35C75"/>
    <w:rsid w:val="00B44C11"/>
    <w:rsid w:val="00B611C2"/>
    <w:rsid w:val="00B6229C"/>
    <w:rsid w:val="00B629F2"/>
    <w:rsid w:val="00B636D6"/>
    <w:rsid w:val="00B63851"/>
    <w:rsid w:val="00B63F52"/>
    <w:rsid w:val="00B652B3"/>
    <w:rsid w:val="00B65346"/>
    <w:rsid w:val="00B777EF"/>
    <w:rsid w:val="00B84DBE"/>
    <w:rsid w:val="00B91FB8"/>
    <w:rsid w:val="00B94AB9"/>
    <w:rsid w:val="00BB4DA7"/>
    <w:rsid w:val="00BB76B0"/>
    <w:rsid w:val="00BC2857"/>
    <w:rsid w:val="00BC3530"/>
    <w:rsid w:val="00BC6F2F"/>
    <w:rsid w:val="00BD14CE"/>
    <w:rsid w:val="00BE2C0C"/>
    <w:rsid w:val="00BE35EE"/>
    <w:rsid w:val="00BF29FD"/>
    <w:rsid w:val="00BF6A6D"/>
    <w:rsid w:val="00C04703"/>
    <w:rsid w:val="00C13A8A"/>
    <w:rsid w:val="00C16E90"/>
    <w:rsid w:val="00C24B6C"/>
    <w:rsid w:val="00C26C64"/>
    <w:rsid w:val="00C3160D"/>
    <w:rsid w:val="00C34A27"/>
    <w:rsid w:val="00C36D95"/>
    <w:rsid w:val="00C40462"/>
    <w:rsid w:val="00C41505"/>
    <w:rsid w:val="00C428C6"/>
    <w:rsid w:val="00C4701F"/>
    <w:rsid w:val="00C60FF8"/>
    <w:rsid w:val="00C67CBE"/>
    <w:rsid w:val="00C72A9D"/>
    <w:rsid w:val="00C743F2"/>
    <w:rsid w:val="00C763F2"/>
    <w:rsid w:val="00C76CD5"/>
    <w:rsid w:val="00C817D7"/>
    <w:rsid w:val="00C835C5"/>
    <w:rsid w:val="00C84E03"/>
    <w:rsid w:val="00C87B88"/>
    <w:rsid w:val="00C913F0"/>
    <w:rsid w:val="00C91EA9"/>
    <w:rsid w:val="00C93997"/>
    <w:rsid w:val="00CA18FA"/>
    <w:rsid w:val="00CA34E2"/>
    <w:rsid w:val="00CA3920"/>
    <w:rsid w:val="00CA7A06"/>
    <w:rsid w:val="00CB2160"/>
    <w:rsid w:val="00CB61CD"/>
    <w:rsid w:val="00CB6E08"/>
    <w:rsid w:val="00CC4C53"/>
    <w:rsid w:val="00CC666F"/>
    <w:rsid w:val="00CD008D"/>
    <w:rsid w:val="00CD1CB3"/>
    <w:rsid w:val="00CD2758"/>
    <w:rsid w:val="00CD55CF"/>
    <w:rsid w:val="00CD5893"/>
    <w:rsid w:val="00CD5E1C"/>
    <w:rsid w:val="00CD6E89"/>
    <w:rsid w:val="00CE1E21"/>
    <w:rsid w:val="00CE3329"/>
    <w:rsid w:val="00D0403E"/>
    <w:rsid w:val="00D07DFA"/>
    <w:rsid w:val="00D10FCE"/>
    <w:rsid w:val="00D128C0"/>
    <w:rsid w:val="00D30B14"/>
    <w:rsid w:val="00D311DC"/>
    <w:rsid w:val="00D342E8"/>
    <w:rsid w:val="00D46436"/>
    <w:rsid w:val="00D47431"/>
    <w:rsid w:val="00D47AFF"/>
    <w:rsid w:val="00D55B92"/>
    <w:rsid w:val="00D61C6B"/>
    <w:rsid w:val="00D62188"/>
    <w:rsid w:val="00D674EC"/>
    <w:rsid w:val="00D704F6"/>
    <w:rsid w:val="00D714DA"/>
    <w:rsid w:val="00D82995"/>
    <w:rsid w:val="00D84817"/>
    <w:rsid w:val="00D85C91"/>
    <w:rsid w:val="00D95A47"/>
    <w:rsid w:val="00DA5827"/>
    <w:rsid w:val="00DB4A2D"/>
    <w:rsid w:val="00DB7027"/>
    <w:rsid w:val="00DC1E8B"/>
    <w:rsid w:val="00DC3A18"/>
    <w:rsid w:val="00DD764E"/>
    <w:rsid w:val="00DF70C6"/>
    <w:rsid w:val="00DF7172"/>
    <w:rsid w:val="00E01C17"/>
    <w:rsid w:val="00E04773"/>
    <w:rsid w:val="00E047C5"/>
    <w:rsid w:val="00E05139"/>
    <w:rsid w:val="00E05934"/>
    <w:rsid w:val="00E06146"/>
    <w:rsid w:val="00E14F91"/>
    <w:rsid w:val="00E25BD0"/>
    <w:rsid w:val="00E2641F"/>
    <w:rsid w:val="00E36B08"/>
    <w:rsid w:val="00E4099E"/>
    <w:rsid w:val="00E44C06"/>
    <w:rsid w:val="00E53470"/>
    <w:rsid w:val="00E56EC7"/>
    <w:rsid w:val="00E578DF"/>
    <w:rsid w:val="00E602B0"/>
    <w:rsid w:val="00E66C0E"/>
    <w:rsid w:val="00E71040"/>
    <w:rsid w:val="00E74863"/>
    <w:rsid w:val="00E84086"/>
    <w:rsid w:val="00E86333"/>
    <w:rsid w:val="00E87970"/>
    <w:rsid w:val="00E93236"/>
    <w:rsid w:val="00E95F71"/>
    <w:rsid w:val="00E97BD8"/>
    <w:rsid w:val="00EA219F"/>
    <w:rsid w:val="00EA37A2"/>
    <w:rsid w:val="00EA4684"/>
    <w:rsid w:val="00EB0A22"/>
    <w:rsid w:val="00EB1592"/>
    <w:rsid w:val="00EB474F"/>
    <w:rsid w:val="00EB4AC8"/>
    <w:rsid w:val="00EE0029"/>
    <w:rsid w:val="00EE03A0"/>
    <w:rsid w:val="00EE07E1"/>
    <w:rsid w:val="00EE3051"/>
    <w:rsid w:val="00EE399B"/>
    <w:rsid w:val="00EE5553"/>
    <w:rsid w:val="00EE604F"/>
    <w:rsid w:val="00EE707D"/>
    <w:rsid w:val="00EF1A97"/>
    <w:rsid w:val="00F01703"/>
    <w:rsid w:val="00F05E08"/>
    <w:rsid w:val="00F10116"/>
    <w:rsid w:val="00F145B8"/>
    <w:rsid w:val="00F14C41"/>
    <w:rsid w:val="00F22D76"/>
    <w:rsid w:val="00F42270"/>
    <w:rsid w:val="00F63397"/>
    <w:rsid w:val="00F655E1"/>
    <w:rsid w:val="00F703A2"/>
    <w:rsid w:val="00F75774"/>
    <w:rsid w:val="00F76B8D"/>
    <w:rsid w:val="00F779C3"/>
    <w:rsid w:val="00F832B4"/>
    <w:rsid w:val="00F93CA2"/>
    <w:rsid w:val="00F958DE"/>
    <w:rsid w:val="00FA3B70"/>
    <w:rsid w:val="00FB0C76"/>
    <w:rsid w:val="00FB155A"/>
    <w:rsid w:val="00FB21D0"/>
    <w:rsid w:val="00FB3D5E"/>
    <w:rsid w:val="00FB4FD5"/>
    <w:rsid w:val="00FB5ADA"/>
    <w:rsid w:val="00FB6367"/>
    <w:rsid w:val="00FC2193"/>
    <w:rsid w:val="00FC6856"/>
    <w:rsid w:val="00FC743B"/>
    <w:rsid w:val="00FD09EB"/>
    <w:rsid w:val="00FD22EE"/>
    <w:rsid w:val="00FD5AA4"/>
    <w:rsid w:val="00FE1E31"/>
    <w:rsid w:val="00FE2017"/>
    <w:rsid w:val="00FE4E04"/>
    <w:rsid w:val="00FF4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3C59D21"/>
  <w15:chartTrackingRefBased/>
  <w15:docId w15:val="{4699C2D2-365D-4F58-A267-376729E0E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B0A"/>
    <w:rPr>
      <w:rFonts w:ascii="Arial" w:hAnsi="Arial" w:cs="Arial"/>
    </w:rPr>
  </w:style>
  <w:style w:type="paragraph" w:styleId="Heading1">
    <w:name w:val="heading 1"/>
    <w:next w:val="BodyText"/>
    <w:link w:val="Heading1Char"/>
    <w:qFormat/>
    <w:rsid w:val="00156B0A"/>
    <w:pPr>
      <w:keepNext/>
      <w:pBdr>
        <w:bottom w:val="single" w:sz="4" w:space="1" w:color="404040" w:themeColor="text1" w:themeTint="BF"/>
      </w:pBdr>
      <w:spacing w:before="280" w:after="200" w:line="240" w:lineRule="auto"/>
      <w:outlineLvl w:val="0"/>
    </w:pPr>
    <w:rPr>
      <w:rFonts w:ascii="Rockwell" w:eastAsia="Times New Roman" w:hAnsi="Rockwell" w:cs="Arial"/>
      <w:b/>
      <w:bCs/>
      <w:caps/>
      <w:color w:val="404040" w:themeColor="text1" w:themeTint="BF"/>
      <w:spacing w:val="20"/>
      <w:sz w:val="32"/>
      <w:szCs w:val="32"/>
    </w:rPr>
  </w:style>
  <w:style w:type="paragraph" w:styleId="Heading2">
    <w:name w:val="heading 2"/>
    <w:next w:val="BodyText"/>
    <w:link w:val="Heading2Char"/>
    <w:uiPriority w:val="9"/>
    <w:unhideWhenUsed/>
    <w:qFormat/>
    <w:rsid w:val="00156B0A"/>
    <w:pPr>
      <w:keepNext/>
      <w:spacing w:before="240" w:after="120" w:line="240" w:lineRule="auto"/>
      <w:outlineLvl w:val="1"/>
    </w:pPr>
    <w:rPr>
      <w:rFonts w:ascii="Rockwell" w:eastAsiaTheme="majorEastAsia" w:hAnsi="Rockwell" w:cstheme="majorBidi"/>
      <w:b/>
      <w:bCs/>
      <w:iCs/>
      <w:caps/>
      <w:color w:val="404040" w:themeColor="text1" w:themeTint="BF"/>
      <w:spacing w:val="10"/>
      <w:sz w:val="28"/>
      <w:szCs w:val="28"/>
    </w:rPr>
  </w:style>
  <w:style w:type="paragraph" w:styleId="Heading3">
    <w:name w:val="heading 3"/>
    <w:basedOn w:val="Normal"/>
    <w:next w:val="Normal"/>
    <w:link w:val="Heading3Char"/>
    <w:uiPriority w:val="9"/>
    <w:unhideWhenUsed/>
    <w:qFormat/>
    <w:rsid w:val="00156B0A"/>
    <w:pPr>
      <w:keepNext/>
      <w:keepLines/>
      <w:spacing w:before="200" w:after="0" w:line="276" w:lineRule="auto"/>
      <w:outlineLvl w:val="2"/>
    </w:pPr>
    <w:rPr>
      <w:rFonts w:ascii="Rockwell" w:eastAsia="Times New Roman" w:hAnsi="Rockwell" w:cs="Times New Roman"/>
      <w:b/>
      <w:bCs/>
      <w:color w:val="404040"/>
      <w:sz w:val="24"/>
    </w:rPr>
  </w:style>
  <w:style w:type="paragraph" w:styleId="Heading4">
    <w:name w:val="heading 4"/>
    <w:basedOn w:val="Normal"/>
    <w:next w:val="Normal"/>
    <w:link w:val="Heading4Char"/>
    <w:uiPriority w:val="9"/>
    <w:unhideWhenUsed/>
    <w:qFormat/>
    <w:rsid w:val="00156B0A"/>
    <w:pPr>
      <w:keepNext/>
      <w:keepLines/>
      <w:spacing w:before="40" w:after="0"/>
      <w:outlineLvl w:val="3"/>
    </w:pPr>
    <w:rPr>
      <w:rFonts w:ascii="Rockwell" w:eastAsiaTheme="majorEastAsia" w:hAnsi="Rockwell" w:cstheme="majorBidi"/>
      <w:i/>
      <w:iCs/>
      <w:sz w:val="24"/>
      <w:szCs w:val="24"/>
    </w:rPr>
  </w:style>
  <w:style w:type="paragraph" w:styleId="Heading5">
    <w:name w:val="heading 5"/>
    <w:basedOn w:val="Heading3"/>
    <w:next w:val="Normal"/>
    <w:link w:val="Heading5Char"/>
    <w:uiPriority w:val="9"/>
    <w:unhideWhenUsed/>
    <w:qFormat/>
    <w:rsid w:val="00156B0A"/>
    <w:pPr>
      <w:spacing w:after="60"/>
      <w:outlineLvl w:val="4"/>
    </w:pPr>
    <w:rPr>
      <w:b w:val="0"/>
      <w:i/>
      <w:color w:val="aut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6B0A"/>
    <w:rPr>
      <w:rFonts w:ascii="Rockwell" w:eastAsia="Times New Roman" w:hAnsi="Rockwell" w:cs="Arial"/>
      <w:b/>
      <w:bCs/>
      <w:caps/>
      <w:color w:val="404040" w:themeColor="text1" w:themeTint="BF"/>
      <w:spacing w:val="20"/>
      <w:sz w:val="32"/>
      <w:szCs w:val="32"/>
    </w:rPr>
  </w:style>
  <w:style w:type="character" w:customStyle="1" w:styleId="Heading2Char">
    <w:name w:val="Heading 2 Char"/>
    <w:basedOn w:val="DefaultParagraphFont"/>
    <w:link w:val="Heading2"/>
    <w:uiPriority w:val="9"/>
    <w:rsid w:val="00156B0A"/>
    <w:rPr>
      <w:rFonts w:ascii="Rockwell" w:eastAsiaTheme="majorEastAsia" w:hAnsi="Rockwell" w:cstheme="majorBidi"/>
      <w:b/>
      <w:bCs/>
      <w:iCs/>
      <w:caps/>
      <w:color w:val="404040" w:themeColor="text1" w:themeTint="BF"/>
      <w:spacing w:val="10"/>
      <w:sz w:val="28"/>
      <w:szCs w:val="28"/>
    </w:rPr>
  </w:style>
  <w:style w:type="paragraph" w:customStyle="1" w:styleId="TitleBlock1">
    <w:name w:val="Title Block 1"/>
    <w:basedOn w:val="Normal"/>
    <w:qFormat/>
    <w:rsid w:val="00156B0A"/>
    <w:pPr>
      <w:spacing w:after="360" w:line="240" w:lineRule="auto"/>
      <w:jc w:val="center"/>
    </w:pPr>
    <w:rPr>
      <w:rFonts w:ascii="Arial Narrow" w:eastAsia="Times New Roman" w:hAnsi="Arial Narrow"/>
      <w:b/>
      <w:caps/>
      <w:noProof/>
      <w:color w:val="404040"/>
      <w:spacing w:val="40"/>
      <w:sz w:val="40"/>
      <w:szCs w:val="40"/>
    </w:rPr>
  </w:style>
  <w:style w:type="paragraph" w:customStyle="1" w:styleId="TitleBlock2">
    <w:name w:val="Title Block 2"/>
    <w:qFormat/>
    <w:rsid w:val="00156B0A"/>
    <w:pPr>
      <w:spacing w:after="400" w:line="240" w:lineRule="auto"/>
      <w:jc w:val="center"/>
    </w:pPr>
    <w:rPr>
      <w:rFonts w:ascii="Arial Narrow" w:eastAsia="Times New Roman" w:hAnsi="Arial Narrow" w:cs="Arial"/>
      <w:b/>
      <w:caps/>
      <w:color w:val="404040"/>
      <w:spacing w:val="20"/>
      <w:sz w:val="24"/>
      <w:szCs w:val="18"/>
    </w:rPr>
  </w:style>
  <w:style w:type="paragraph" w:styleId="BodyText">
    <w:name w:val="Body Text"/>
    <w:link w:val="BodyTextChar"/>
    <w:rsid w:val="00156B0A"/>
    <w:pPr>
      <w:spacing w:after="200" w:line="300" w:lineRule="atLeast"/>
    </w:pPr>
    <w:rPr>
      <w:rFonts w:ascii="Arial" w:hAnsi="Arial" w:cs="Arial"/>
    </w:rPr>
  </w:style>
  <w:style w:type="character" w:customStyle="1" w:styleId="BodyTextChar">
    <w:name w:val="Body Text Char"/>
    <w:basedOn w:val="DefaultParagraphFont"/>
    <w:link w:val="BodyText"/>
    <w:rsid w:val="00156B0A"/>
    <w:rPr>
      <w:rFonts w:ascii="Arial" w:hAnsi="Arial" w:cs="Arial"/>
    </w:rPr>
  </w:style>
  <w:style w:type="character" w:styleId="CommentReference">
    <w:name w:val="annotation reference"/>
    <w:basedOn w:val="DefaultParagraphFont"/>
    <w:uiPriority w:val="99"/>
    <w:semiHidden/>
    <w:unhideWhenUsed/>
    <w:rsid w:val="00156B0A"/>
    <w:rPr>
      <w:sz w:val="16"/>
      <w:szCs w:val="16"/>
    </w:rPr>
  </w:style>
  <w:style w:type="paragraph" w:styleId="CommentText">
    <w:name w:val="annotation text"/>
    <w:basedOn w:val="Normal"/>
    <w:link w:val="CommentTextChar"/>
    <w:uiPriority w:val="99"/>
    <w:unhideWhenUsed/>
    <w:rsid w:val="00156B0A"/>
    <w:pPr>
      <w:spacing w:line="240" w:lineRule="auto"/>
    </w:pPr>
    <w:rPr>
      <w:sz w:val="20"/>
      <w:szCs w:val="20"/>
    </w:rPr>
  </w:style>
  <w:style w:type="character" w:customStyle="1" w:styleId="CommentTextChar">
    <w:name w:val="Comment Text Char"/>
    <w:basedOn w:val="DefaultParagraphFont"/>
    <w:link w:val="CommentText"/>
    <w:uiPriority w:val="99"/>
    <w:rsid w:val="00156B0A"/>
    <w:rPr>
      <w:rFonts w:ascii="Arial" w:hAnsi="Arial" w:cs="Arial"/>
      <w:sz w:val="20"/>
      <w:szCs w:val="20"/>
    </w:rPr>
  </w:style>
  <w:style w:type="paragraph" w:styleId="BalloonText">
    <w:name w:val="Balloon Text"/>
    <w:basedOn w:val="Normal"/>
    <w:link w:val="BalloonTextChar"/>
    <w:uiPriority w:val="99"/>
    <w:semiHidden/>
    <w:unhideWhenUsed/>
    <w:rsid w:val="00156B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6B0A"/>
    <w:rPr>
      <w:rFonts w:ascii="Segoe UI" w:hAnsi="Segoe UI" w:cs="Segoe UI"/>
      <w:sz w:val="18"/>
      <w:szCs w:val="18"/>
    </w:rPr>
  </w:style>
  <w:style w:type="paragraph" w:styleId="ListParagraph">
    <w:name w:val="List Paragraph"/>
    <w:basedOn w:val="Normal"/>
    <w:uiPriority w:val="34"/>
    <w:qFormat/>
    <w:rsid w:val="00156B0A"/>
    <w:pPr>
      <w:ind w:left="720"/>
      <w:contextualSpacing/>
    </w:pPr>
  </w:style>
  <w:style w:type="paragraph" w:styleId="CommentSubject">
    <w:name w:val="annotation subject"/>
    <w:basedOn w:val="CommentText"/>
    <w:next w:val="CommentText"/>
    <w:link w:val="CommentSubjectChar"/>
    <w:uiPriority w:val="99"/>
    <w:semiHidden/>
    <w:unhideWhenUsed/>
    <w:rsid w:val="00156B0A"/>
    <w:rPr>
      <w:b/>
      <w:bCs/>
    </w:rPr>
  </w:style>
  <w:style w:type="character" w:customStyle="1" w:styleId="CommentSubjectChar">
    <w:name w:val="Comment Subject Char"/>
    <w:basedOn w:val="CommentTextChar"/>
    <w:link w:val="CommentSubject"/>
    <w:uiPriority w:val="99"/>
    <w:semiHidden/>
    <w:rsid w:val="00156B0A"/>
    <w:rPr>
      <w:rFonts w:ascii="Arial" w:hAnsi="Arial" w:cs="Arial"/>
      <w:b/>
      <w:bCs/>
      <w:sz w:val="20"/>
      <w:szCs w:val="20"/>
    </w:rPr>
  </w:style>
  <w:style w:type="character" w:styleId="Emphasis">
    <w:name w:val="Emphasis"/>
    <w:basedOn w:val="DefaultParagraphFont"/>
    <w:uiPriority w:val="20"/>
    <w:qFormat/>
    <w:rsid w:val="00156B0A"/>
    <w:rPr>
      <w:i/>
      <w:iCs/>
    </w:rPr>
  </w:style>
  <w:style w:type="character" w:customStyle="1" w:styleId="Heading3Char">
    <w:name w:val="Heading 3 Char"/>
    <w:basedOn w:val="DefaultParagraphFont"/>
    <w:link w:val="Heading3"/>
    <w:uiPriority w:val="9"/>
    <w:rsid w:val="00156B0A"/>
    <w:rPr>
      <w:rFonts w:ascii="Rockwell" w:eastAsia="Times New Roman" w:hAnsi="Rockwell" w:cs="Times New Roman"/>
      <w:b/>
      <w:bCs/>
      <w:color w:val="404040"/>
      <w:sz w:val="24"/>
    </w:rPr>
  </w:style>
  <w:style w:type="paragraph" w:styleId="FootnoteText">
    <w:name w:val="footnote text"/>
    <w:basedOn w:val="Normal"/>
    <w:link w:val="FootnoteTextChar"/>
    <w:uiPriority w:val="99"/>
    <w:unhideWhenUsed/>
    <w:rsid w:val="00156B0A"/>
    <w:pPr>
      <w:spacing w:after="0" w:line="240" w:lineRule="auto"/>
    </w:pPr>
    <w:rPr>
      <w:sz w:val="17"/>
      <w:szCs w:val="20"/>
    </w:rPr>
  </w:style>
  <w:style w:type="character" w:customStyle="1" w:styleId="FootnoteTextChar">
    <w:name w:val="Footnote Text Char"/>
    <w:basedOn w:val="DefaultParagraphFont"/>
    <w:link w:val="FootnoteText"/>
    <w:uiPriority w:val="99"/>
    <w:rsid w:val="00156B0A"/>
    <w:rPr>
      <w:rFonts w:ascii="Arial" w:hAnsi="Arial" w:cs="Arial"/>
      <w:sz w:val="17"/>
      <w:szCs w:val="20"/>
    </w:rPr>
  </w:style>
  <w:style w:type="character" w:styleId="FootnoteReference">
    <w:name w:val="footnote reference"/>
    <w:basedOn w:val="DefaultParagraphFont"/>
    <w:uiPriority w:val="99"/>
    <w:semiHidden/>
    <w:unhideWhenUsed/>
    <w:rsid w:val="00156B0A"/>
    <w:rPr>
      <w:vertAlign w:val="superscript"/>
    </w:rPr>
  </w:style>
  <w:style w:type="table" w:styleId="TableGrid">
    <w:name w:val="Table Grid"/>
    <w:basedOn w:val="TableNormal"/>
    <w:uiPriority w:val="39"/>
    <w:rsid w:val="00156B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156B0A"/>
    <w:rPr>
      <w:rFonts w:ascii="Rockwell" w:eastAsiaTheme="majorEastAsia" w:hAnsi="Rockwell" w:cstheme="majorBidi"/>
      <w:i/>
      <w:iCs/>
      <w:sz w:val="24"/>
      <w:szCs w:val="24"/>
    </w:rPr>
  </w:style>
  <w:style w:type="character" w:customStyle="1" w:styleId="Heading5Char">
    <w:name w:val="Heading 5 Char"/>
    <w:basedOn w:val="DefaultParagraphFont"/>
    <w:link w:val="Heading5"/>
    <w:uiPriority w:val="9"/>
    <w:rsid w:val="00156B0A"/>
    <w:rPr>
      <w:rFonts w:ascii="Rockwell" w:eastAsia="Times New Roman" w:hAnsi="Rockwell" w:cs="Times New Roman"/>
      <w:bCs/>
      <w:i/>
      <w:sz w:val="24"/>
      <w:szCs w:val="24"/>
    </w:rPr>
  </w:style>
  <w:style w:type="paragraph" w:styleId="ListBullet">
    <w:name w:val="List Bullet"/>
    <w:basedOn w:val="BodyText"/>
    <w:uiPriority w:val="99"/>
    <w:unhideWhenUsed/>
    <w:rsid w:val="00156B0A"/>
    <w:pPr>
      <w:numPr>
        <w:numId w:val="22"/>
      </w:numPr>
      <w:spacing w:after="100" w:line="240" w:lineRule="auto"/>
      <w:ind w:left="720"/>
    </w:pPr>
  </w:style>
  <w:style w:type="paragraph" w:styleId="Header">
    <w:name w:val="header"/>
    <w:basedOn w:val="Normal"/>
    <w:link w:val="HeaderChar"/>
    <w:uiPriority w:val="99"/>
    <w:unhideWhenUsed/>
    <w:rsid w:val="00156B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6B0A"/>
    <w:rPr>
      <w:rFonts w:ascii="Arial" w:hAnsi="Arial" w:cs="Arial"/>
    </w:rPr>
  </w:style>
  <w:style w:type="paragraph" w:styleId="Footer">
    <w:name w:val="footer"/>
    <w:basedOn w:val="Normal"/>
    <w:link w:val="FooterChar"/>
    <w:uiPriority w:val="99"/>
    <w:unhideWhenUsed/>
    <w:rsid w:val="00156B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6B0A"/>
    <w:rPr>
      <w:rFonts w:ascii="Arial" w:hAnsi="Arial" w:cs="Arial"/>
    </w:rPr>
  </w:style>
  <w:style w:type="character" w:styleId="Hyperlink">
    <w:name w:val="Hyperlink"/>
    <w:basedOn w:val="DefaultParagraphFont"/>
    <w:uiPriority w:val="99"/>
    <w:unhideWhenUsed/>
    <w:rsid w:val="00156B0A"/>
    <w:rPr>
      <w:color w:val="0563C1" w:themeColor="hyperlink"/>
      <w:u w:val="single"/>
    </w:rPr>
  </w:style>
  <w:style w:type="character" w:styleId="UnresolvedMention">
    <w:name w:val="Unresolved Mention"/>
    <w:basedOn w:val="DefaultParagraphFont"/>
    <w:uiPriority w:val="99"/>
    <w:semiHidden/>
    <w:unhideWhenUsed/>
    <w:rsid w:val="004D5ABC"/>
    <w:rPr>
      <w:color w:val="808080"/>
      <w:shd w:val="clear" w:color="auto" w:fill="E6E6E6"/>
    </w:rPr>
  </w:style>
  <w:style w:type="paragraph" w:styleId="EndnoteText">
    <w:name w:val="endnote text"/>
    <w:basedOn w:val="Normal"/>
    <w:link w:val="EndnoteTextChar"/>
    <w:uiPriority w:val="99"/>
    <w:semiHidden/>
    <w:unhideWhenUsed/>
    <w:rsid w:val="00156B0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56B0A"/>
    <w:rPr>
      <w:rFonts w:ascii="Arial" w:hAnsi="Arial" w:cs="Arial"/>
      <w:sz w:val="20"/>
      <w:szCs w:val="20"/>
    </w:rPr>
  </w:style>
  <w:style w:type="character" w:styleId="EndnoteReference">
    <w:name w:val="endnote reference"/>
    <w:basedOn w:val="DefaultParagraphFont"/>
    <w:uiPriority w:val="99"/>
    <w:semiHidden/>
    <w:unhideWhenUsed/>
    <w:rsid w:val="00156B0A"/>
    <w:rPr>
      <w:vertAlign w:val="superscript"/>
    </w:rPr>
  </w:style>
  <w:style w:type="character" w:styleId="FollowedHyperlink">
    <w:name w:val="FollowedHyperlink"/>
    <w:basedOn w:val="DefaultParagraphFont"/>
    <w:uiPriority w:val="99"/>
    <w:semiHidden/>
    <w:unhideWhenUsed/>
    <w:rsid w:val="00156B0A"/>
    <w:rPr>
      <w:color w:val="954F72" w:themeColor="followedHyperlink"/>
      <w:u w:val="single"/>
    </w:rPr>
  </w:style>
  <w:style w:type="paragraph" w:customStyle="1" w:styleId="BodyTextDecreasedSpaceAfter">
    <w:name w:val="Body Text Decreased Space After"/>
    <w:basedOn w:val="BodyText"/>
    <w:qFormat/>
    <w:rsid w:val="00156B0A"/>
    <w:pPr>
      <w:spacing w:after="100"/>
    </w:pPr>
  </w:style>
  <w:style w:type="paragraph" w:customStyle="1" w:styleId="BodyTextIncreasedSpaceBefore">
    <w:name w:val="Body Text Increased Space Before"/>
    <w:basedOn w:val="BodyText"/>
    <w:qFormat/>
    <w:rsid w:val="00156B0A"/>
    <w:pPr>
      <w:spacing w:before="200"/>
    </w:pPr>
  </w:style>
  <w:style w:type="paragraph" w:styleId="Date">
    <w:name w:val="Date"/>
    <w:basedOn w:val="TitleBlock2"/>
    <w:next w:val="Normal"/>
    <w:link w:val="DateChar"/>
    <w:uiPriority w:val="99"/>
    <w:unhideWhenUsed/>
    <w:rsid w:val="00156B0A"/>
    <w:rPr>
      <w:sz w:val="32"/>
      <w:szCs w:val="32"/>
    </w:rPr>
  </w:style>
  <w:style w:type="character" w:customStyle="1" w:styleId="DateChar">
    <w:name w:val="Date Char"/>
    <w:basedOn w:val="DefaultParagraphFont"/>
    <w:link w:val="Date"/>
    <w:uiPriority w:val="99"/>
    <w:rsid w:val="00156B0A"/>
    <w:rPr>
      <w:rFonts w:ascii="Arial Narrow" w:eastAsia="Times New Roman" w:hAnsi="Arial Narrow" w:cs="Arial"/>
      <w:b/>
      <w:caps/>
      <w:color w:val="404040"/>
      <w:spacing w:val="20"/>
      <w:sz w:val="32"/>
      <w:szCs w:val="32"/>
    </w:rPr>
  </w:style>
  <w:style w:type="character" w:styleId="Strong">
    <w:name w:val="Strong"/>
    <w:basedOn w:val="DefaultParagraphFont"/>
    <w:uiPriority w:val="22"/>
    <w:qFormat/>
    <w:rsid w:val="00156B0A"/>
    <w:rPr>
      <w:b/>
      <w:bCs/>
    </w:rPr>
  </w:style>
  <w:style w:type="paragraph" w:customStyle="1" w:styleId="Table1Totals">
    <w:name w:val="Table 1 Totals"/>
    <w:basedOn w:val="Normal"/>
    <w:qFormat/>
    <w:rsid w:val="00156B0A"/>
    <w:pPr>
      <w:spacing w:after="0" w:line="240" w:lineRule="auto"/>
      <w:ind w:right="674"/>
      <w:jc w:val="right"/>
    </w:pPr>
    <w:rPr>
      <w:rFonts w:eastAsia="Times New Roman"/>
      <w:sz w:val="18"/>
      <w:szCs w:val="18"/>
    </w:rPr>
  </w:style>
  <w:style w:type="paragraph" w:customStyle="1" w:styleId="TableColumnHeading">
    <w:name w:val="Table Column Heading"/>
    <w:basedOn w:val="Normal"/>
    <w:qFormat/>
    <w:rsid w:val="00156B0A"/>
    <w:pPr>
      <w:keepNext/>
      <w:spacing w:after="0" w:line="240" w:lineRule="auto"/>
      <w:jc w:val="center"/>
    </w:pPr>
    <w:rPr>
      <w:rFonts w:eastAsia="Times New Roman"/>
      <w:b/>
      <w:color w:val="404040" w:themeColor="text1" w:themeTint="BF"/>
      <w:sz w:val="18"/>
      <w:szCs w:val="18"/>
    </w:rPr>
  </w:style>
  <w:style w:type="paragraph" w:customStyle="1" w:styleId="TableNote">
    <w:name w:val="Table Note"/>
    <w:basedOn w:val="Normal"/>
    <w:qFormat/>
    <w:rsid w:val="00156B0A"/>
    <w:pPr>
      <w:spacing w:after="200" w:line="240" w:lineRule="auto"/>
    </w:pPr>
    <w:rPr>
      <w:rFonts w:eastAsia="Times New Roman"/>
      <w:color w:val="808080"/>
      <w:sz w:val="16"/>
      <w:szCs w:val="16"/>
    </w:rPr>
  </w:style>
  <w:style w:type="paragraph" w:customStyle="1" w:styleId="TableText1">
    <w:name w:val="Table Text 1"/>
    <w:basedOn w:val="Normal"/>
    <w:qFormat/>
    <w:rsid w:val="00156B0A"/>
    <w:pPr>
      <w:spacing w:after="0" w:line="240" w:lineRule="auto"/>
    </w:pPr>
    <w:rPr>
      <w:rFonts w:eastAsia="Times New Roman"/>
      <w:sz w:val="18"/>
      <w:szCs w:val="18"/>
    </w:rPr>
  </w:style>
  <w:style w:type="paragraph" w:customStyle="1" w:styleId="TableText2">
    <w:name w:val="Table Text 2"/>
    <w:basedOn w:val="Normal"/>
    <w:qFormat/>
    <w:rsid w:val="00156B0A"/>
    <w:pPr>
      <w:spacing w:after="0" w:line="240" w:lineRule="auto"/>
      <w:ind w:firstLineChars="100" w:firstLine="180"/>
    </w:pPr>
    <w:rPr>
      <w:rFonts w:eastAsia="Times New Roman"/>
      <w:sz w:val="18"/>
      <w:szCs w:val="18"/>
    </w:rPr>
  </w:style>
  <w:style w:type="paragraph" w:customStyle="1" w:styleId="TableText3">
    <w:name w:val="Table Text 3"/>
    <w:basedOn w:val="Normal"/>
    <w:qFormat/>
    <w:rsid w:val="00156B0A"/>
    <w:pPr>
      <w:spacing w:after="0" w:line="240" w:lineRule="auto"/>
      <w:ind w:firstLineChars="200" w:firstLine="360"/>
    </w:pPr>
    <w:rPr>
      <w:rFonts w:eastAsia="Times New Roman"/>
      <w:sz w:val="18"/>
      <w:szCs w:val="18"/>
    </w:rPr>
  </w:style>
  <w:style w:type="paragraph" w:customStyle="1" w:styleId="TableText4">
    <w:name w:val="Table Text 4"/>
    <w:basedOn w:val="Normal"/>
    <w:qFormat/>
    <w:rsid w:val="00156B0A"/>
    <w:pPr>
      <w:spacing w:after="0" w:line="240" w:lineRule="auto"/>
      <w:ind w:firstLineChars="300" w:firstLine="540"/>
    </w:pPr>
    <w:rPr>
      <w:rFonts w:eastAsia="Times New Roman"/>
      <w:sz w:val="18"/>
      <w:szCs w:val="18"/>
    </w:rPr>
  </w:style>
  <w:style w:type="paragraph" w:customStyle="1" w:styleId="TableText5">
    <w:name w:val="Table Text 5"/>
    <w:basedOn w:val="Normal"/>
    <w:qFormat/>
    <w:rsid w:val="00156B0A"/>
    <w:pPr>
      <w:spacing w:after="0" w:line="240" w:lineRule="auto"/>
      <w:ind w:firstLineChars="400" w:firstLine="720"/>
    </w:pPr>
    <w:rPr>
      <w:rFonts w:eastAsia="Times New Roman"/>
      <w:sz w:val="18"/>
      <w:szCs w:val="18"/>
    </w:rPr>
  </w:style>
  <w:style w:type="paragraph" w:customStyle="1" w:styleId="TableTextCentered">
    <w:name w:val="Table Text Centered"/>
    <w:basedOn w:val="TableText1"/>
    <w:qFormat/>
    <w:rsid w:val="00156B0A"/>
    <w:pPr>
      <w:jc w:val="center"/>
    </w:pPr>
  </w:style>
  <w:style w:type="paragraph" w:customStyle="1" w:styleId="TableTitle">
    <w:name w:val="Table Title"/>
    <w:basedOn w:val="Normal"/>
    <w:qFormat/>
    <w:rsid w:val="00156B0A"/>
    <w:pPr>
      <w:keepNext/>
      <w:spacing w:before="200" w:after="40" w:line="240" w:lineRule="auto"/>
    </w:pPr>
    <w:rPr>
      <w:rFonts w:ascii="Arial Narrow" w:eastAsia="Times New Roman" w:hAnsi="Arial Narrow" w:cs="Tahoma"/>
      <w:b/>
      <w:bCs/>
      <w:color w:val="404040" w:themeColor="text1" w:themeTint="BF"/>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56236">
      <w:bodyDiv w:val="1"/>
      <w:marLeft w:val="0"/>
      <w:marRight w:val="0"/>
      <w:marTop w:val="0"/>
      <w:marBottom w:val="0"/>
      <w:divBdr>
        <w:top w:val="none" w:sz="0" w:space="0" w:color="auto"/>
        <w:left w:val="none" w:sz="0" w:space="0" w:color="auto"/>
        <w:bottom w:val="none" w:sz="0" w:space="0" w:color="auto"/>
        <w:right w:val="none" w:sz="0" w:space="0" w:color="auto"/>
      </w:divBdr>
    </w:div>
    <w:div w:id="68235982">
      <w:bodyDiv w:val="1"/>
      <w:marLeft w:val="0"/>
      <w:marRight w:val="0"/>
      <w:marTop w:val="0"/>
      <w:marBottom w:val="0"/>
      <w:divBdr>
        <w:top w:val="none" w:sz="0" w:space="0" w:color="auto"/>
        <w:left w:val="none" w:sz="0" w:space="0" w:color="auto"/>
        <w:bottom w:val="none" w:sz="0" w:space="0" w:color="auto"/>
        <w:right w:val="none" w:sz="0" w:space="0" w:color="auto"/>
      </w:divBdr>
    </w:div>
    <w:div w:id="91977397">
      <w:bodyDiv w:val="1"/>
      <w:marLeft w:val="0"/>
      <w:marRight w:val="0"/>
      <w:marTop w:val="0"/>
      <w:marBottom w:val="0"/>
      <w:divBdr>
        <w:top w:val="none" w:sz="0" w:space="0" w:color="auto"/>
        <w:left w:val="none" w:sz="0" w:space="0" w:color="auto"/>
        <w:bottom w:val="none" w:sz="0" w:space="0" w:color="auto"/>
        <w:right w:val="none" w:sz="0" w:space="0" w:color="auto"/>
      </w:divBdr>
    </w:div>
    <w:div w:id="254284396">
      <w:bodyDiv w:val="1"/>
      <w:marLeft w:val="0"/>
      <w:marRight w:val="0"/>
      <w:marTop w:val="0"/>
      <w:marBottom w:val="0"/>
      <w:divBdr>
        <w:top w:val="none" w:sz="0" w:space="0" w:color="auto"/>
        <w:left w:val="none" w:sz="0" w:space="0" w:color="auto"/>
        <w:bottom w:val="none" w:sz="0" w:space="0" w:color="auto"/>
        <w:right w:val="none" w:sz="0" w:space="0" w:color="auto"/>
      </w:divBdr>
    </w:div>
    <w:div w:id="323626472">
      <w:bodyDiv w:val="1"/>
      <w:marLeft w:val="0"/>
      <w:marRight w:val="0"/>
      <w:marTop w:val="0"/>
      <w:marBottom w:val="0"/>
      <w:divBdr>
        <w:top w:val="none" w:sz="0" w:space="0" w:color="auto"/>
        <w:left w:val="none" w:sz="0" w:space="0" w:color="auto"/>
        <w:bottom w:val="none" w:sz="0" w:space="0" w:color="auto"/>
        <w:right w:val="none" w:sz="0" w:space="0" w:color="auto"/>
      </w:divBdr>
    </w:div>
    <w:div w:id="355277487">
      <w:bodyDiv w:val="1"/>
      <w:marLeft w:val="0"/>
      <w:marRight w:val="0"/>
      <w:marTop w:val="0"/>
      <w:marBottom w:val="0"/>
      <w:divBdr>
        <w:top w:val="none" w:sz="0" w:space="0" w:color="auto"/>
        <w:left w:val="none" w:sz="0" w:space="0" w:color="auto"/>
        <w:bottom w:val="none" w:sz="0" w:space="0" w:color="auto"/>
        <w:right w:val="none" w:sz="0" w:space="0" w:color="auto"/>
      </w:divBdr>
    </w:div>
    <w:div w:id="467666869">
      <w:bodyDiv w:val="1"/>
      <w:marLeft w:val="0"/>
      <w:marRight w:val="0"/>
      <w:marTop w:val="0"/>
      <w:marBottom w:val="0"/>
      <w:divBdr>
        <w:top w:val="none" w:sz="0" w:space="0" w:color="auto"/>
        <w:left w:val="none" w:sz="0" w:space="0" w:color="auto"/>
        <w:bottom w:val="none" w:sz="0" w:space="0" w:color="auto"/>
        <w:right w:val="none" w:sz="0" w:space="0" w:color="auto"/>
      </w:divBdr>
    </w:div>
    <w:div w:id="476804252">
      <w:bodyDiv w:val="1"/>
      <w:marLeft w:val="0"/>
      <w:marRight w:val="0"/>
      <w:marTop w:val="0"/>
      <w:marBottom w:val="0"/>
      <w:divBdr>
        <w:top w:val="none" w:sz="0" w:space="0" w:color="auto"/>
        <w:left w:val="none" w:sz="0" w:space="0" w:color="auto"/>
        <w:bottom w:val="none" w:sz="0" w:space="0" w:color="auto"/>
        <w:right w:val="none" w:sz="0" w:space="0" w:color="auto"/>
      </w:divBdr>
    </w:div>
    <w:div w:id="526606723">
      <w:bodyDiv w:val="1"/>
      <w:marLeft w:val="0"/>
      <w:marRight w:val="0"/>
      <w:marTop w:val="0"/>
      <w:marBottom w:val="0"/>
      <w:divBdr>
        <w:top w:val="none" w:sz="0" w:space="0" w:color="auto"/>
        <w:left w:val="none" w:sz="0" w:space="0" w:color="auto"/>
        <w:bottom w:val="none" w:sz="0" w:space="0" w:color="auto"/>
        <w:right w:val="none" w:sz="0" w:space="0" w:color="auto"/>
      </w:divBdr>
    </w:div>
    <w:div w:id="541291721">
      <w:bodyDiv w:val="1"/>
      <w:marLeft w:val="0"/>
      <w:marRight w:val="0"/>
      <w:marTop w:val="0"/>
      <w:marBottom w:val="0"/>
      <w:divBdr>
        <w:top w:val="none" w:sz="0" w:space="0" w:color="auto"/>
        <w:left w:val="none" w:sz="0" w:space="0" w:color="auto"/>
        <w:bottom w:val="none" w:sz="0" w:space="0" w:color="auto"/>
        <w:right w:val="none" w:sz="0" w:space="0" w:color="auto"/>
      </w:divBdr>
    </w:div>
    <w:div w:id="578561150">
      <w:bodyDiv w:val="1"/>
      <w:marLeft w:val="0"/>
      <w:marRight w:val="0"/>
      <w:marTop w:val="0"/>
      <w:marBottom w:val="0"/>
      <w:divBdr>
        <w:top w:val="none" w:sz="0" w:space="0" w:color="auto"/>
        <w:left w:val="none" w:sz="0" w:space="0" w:color="auto"/>
        <w:bottom w:val="none" w:sz="0" w:space="0" w:color="auto"/>
        <w:right w:val="none" w:sz="0" w:space="0" w:color="auto"/>
      </w:divBdr>
    </w:div>
    <w:div w:id="580405395">
      <w:bodyDiv w:val="1"/>
      <w:marLeft w:val="0"/>
      <w:marRight w:val="0"/>
      <w:marTop w:val="0"/>
      <w:marBottom w:val="0"/>
      <w:divBdr>
        <w:top w:val="none" w:sz="0" w:space="0" w:color="auto"/>
        <w:left w:val="none" w:sz="0" w:space="0" w:color="auto"/>
        <w:bottom w:val="none" w:sz="0" w:space="0" w:color="auto"/>
        <w:right w:val="none" w:sz="0" w:space="0" w:color="auto"/>
      </w:divBdr>
    </w:div>
    <w:div w:id="584537861">
      <w:bodyDiv w:val="1"/>
      <w:marLeft w:val="0"/>
      <w:marRight w:val="0"/>
      <w:marTop w:val="0"/>
      <w:marBottom w:val="0"/>
      <w:divBdr>
        <w:top w:val="none" w:sz="0" w:space="0" w:color="auto"/>
        <w:left w:val="none" w:sz="0" w:space="0" w:color="auto"/>
        <w:bottom w:val="none" w:sz="0" w:space="0" w:color="auto"/>
        <w:right w:val="none" w:sz="0" w:space="0" w:color="auto"/>
      </w:divBdr>
    </w:div>
    <w:div w:id="640115893">
      <w:bodyDiv w:val="1"/>
      <w:marLeft w:val="0"/>
      <w:marRight w:val="0"/>
      <w:marTop w:val="0"/>
      <w:marBottom w:val="0"/>
      <w:divBdr>
        <w:top w:val="none" w:sz="0" w:space="0" w:color="auto"/>
        <w:left w:val="none" w:sz="0" w:space="0" w:color="auto"/>
        <w:bottom w:val="none" w:sz="0" w:space="0" w:color="auto"/>
        <w:right w:val="none" w:sz="0" w:space="0" w:color="auto"/>
      </w:divBdr>
    </w:div>
    <w:div w:id="651062902">
      <w:bodyDiv w:val="1"/>
      <w:marLeft w:val="0"/>
      <w:marRight w:val="0"/>
      <w:marTop w:val="0"/>
      <w:marBottom w:val="0"/>
      <w:divBdr>
        <w:top w:val="none" w:sz="0" w:space="0" w:color="auto"/>
        <w:left w:val="none" w:sz="0" w:space="0" w:color="auto"/>
        <w:bottom w:val="none" w:sz="0" w:space="0" w:color="auto"/>
        <w:right w:val="none" w:sz="0" w:space="0" w:color="auto"/>
      </w:divBdr>
    </w:div>
    <w:div w:id="722829089">
      <w:bodyDiv w:val="1"/>
      <w:marLeft w:val="0"/>
      <w:marRight w:val="0"/>
      <w:marTop w:val="0"/>
      <w:marBottom w:val="0"/>
      <w:divBdr>
        <w:top w:val="none" w:sz="0" w:space="0" w:color="auto"/>
        <w:left w:val="none" w:sz="0" w:space="0" w:color="auto"/>
        <w:bottom w:val="none" w:sz="0" w:space="0" w:color="auto"/>
        <w:right w:val="none" w:sz="0" w:space="0" w:color="auto"/>
      </w:divBdr>
    </w:div>
    <w:div w:id="739257440">
      <w:bodyDiv w:val="1"/>
      <w:marLeft w:val="0"/>
      <w:marRight w:val="0"/>
      <w:marTop w:val="0"/>
      <w:marBottom w:val="0"/>
      <w:divBdr>
        <w:top w:val="none" w:sz="0" w:space="0" w:color="auto"/>
        <w:left w:val="none" w:sz="0" w:space="0" w:color="auto"/>
        <w:bottom w:val="none" w:sz="0" w:space="0" w:color="auto"/>
        <w:right w:val="none" w:sz="0" w:space="0" w:color="auto"/>
      </w:divBdr>
    </w:div>
    <w:div w:id="775056313">
      <w:bodyDiv w:val="1"/>
      <w:marLeft w:val="0"/>
      <w:marRight w:val="0"/>
      <w:marTop w:val="0"/>
      <w:marBottom w:val="0"/>
      <w:divBdr>
        <w:top w:val="none" w:sz="0" w:space="0" w:color="auto"/>
        <w:left w:val="none" w:sz="0" w:space="0" w:color="auto"/>
        <w:bottom w:val="none" w:sz="0" w:space="0" w:color="auto"/>
        <w:right w:val="none" w:sz="0" w:space="0" w:color="auto"/>
      </w:divBdr>
    </w:div>
    <w:div w:id="790128302">
      <w:bodyDiv w:val="1"/>
      <w:marLeft w:val="0"/>
      <w:marRight w:val="0"/>
      <w:marTop w:val="0"/>
      <w:marBottom w:val="0"/>
      <w:divBdr>
        <w:top w:val="none" w:sz="0" w:space="0" w:color="auto"/>
        <w:left w:val="none" w:sz="0" w:space="0" w:color="auto"/>
        <w:bottom w:val="none" w:sz="0" w:space="0" w:color="auto"/>
        <w:right w:val="none" w:sz="0" w:space="0" w:color="auto"/>
      </w:divBdr>
    </w:div>
    <w:div w:id="869955863">
      <w:bodyDiv w:val="1"/>
      <w:marLeft w:val="0"/>
      <w:marRight w:val="0"/>
      <w:marTop w:val="0"/>
      <w:marBottom w:val="0"/>
      <w:divBdr>
        <w:top w:val="none" w:sz="0" w:space="0" w:color="auto"/>
        <w:left w:val="none" w:sz="0" w:space="0" w:color="auto"/>
        <w:bottom w:val="none" w:sz="0" w:space="0" w:color="auto"/>
        <w:right w:val="none" w:sz="0" w:space="0" w:color="auto"/>
      </w:divBdr>
    </w:div>
    <w:div w:id="910654860">
      <w:bodyDiv w:val="1"/>
      <w:marLeft w:val="0"/>
      <w:marRight w:val="0"/>
      <w:marTop w:val="0"/>
      <w:marBottom w:val="0"/>
      <w:divBdr>
        <w:top w:val="none" w:sz="0" w:space="0" w:color="auto"/>
        <w:left w:val="none" w:sz="0" w:space="0" w:color="auto"/>
        <w:bottom w:val="none" w:sz="0" w:space="0" w:color="auto"/>
        <w:right w:val="none" w:sz="0" w:space="0" w:color="auto"/>
      </w:divBdr>
    </w:div>
    <w:div w:id="914780449">
      <w:bodyDiv w:val="1"/>
      <w:marLeft w:val="0"/>
      <w:marRight w:val="0"/>
      <w:marTop w:val="0"/>
      <w:marBottom w:val="0"/>
      <w:divBdr>
        <w:top w:val="none" w:sz="0" w:space="0" w:color="auto"/>
        <w:left w:val="none" w:sz="0" w:space="0" w:color="auto"/>
        <w:bottom w:val="none" w:sz="0" w:space="0" w:color="auto"/>
        <w:right w:val="none" w:sz="0" w:space="0" w:color="auto"/>
      </w:divBdr>
    </w:div>
    <w:div w:id="990672639">
      <w:bodyDiv w:val="1"/>
      <w:marLeft w:val="0"/>
      <w:marRight w:val="0"/>
      <w:marTop w:val="0"/>
      <w:marBottom w:val="0"/>
      <w:divBdr>
        <w:top w:val="none" w:sz="0" w:space="0" w:color="auto"/>
        <w:left w:val="none" w:sz="0" w:space="0" w:color="auto"/>
        <w:bottom w:val="none" w:sz="0" w:space="0" w:color="auto"/>
        <w:right w:val="none" w:sz="0" w:space="0" w:color="auto"/>
      </w:divBdr>
    </w:div>
    <w:div w:id="1017343702">
      <w:bodyDiv w:val="1"/>
      <w:marLeft w:val="0"/>
      <w:marRight w:val="0"/>
      <w:marTop w:val="0"/>
      <w:marBottom w:val="0"/>
      <w:divBdr>
        <w:top w:val="none" w:sz="0" w:space="0" w:color="auto"/>
        <w:left w:val="none" w:sz="0" w:space="0" w:color="auto"/>
        <w:bottom w:val="none" w:sz="0" w:space="0" w:color="auto"/>
        <w:right w:val="none" w:sz="0" w:space="0" w:color="auto"/>
      </w:divBdr>
    </w:div>
    <w:div w:id="1045105181">
      <w:bodyDiv w:val="1"/>
      <w:marLeft w:val="0"/>
      <w:marRight w:val="0"/>
      <w:marTop w:val="0"/>
      <w:marBottom w:val="0"/>
      <w:divBdr>
        <w:top w:val="none" w:sz="0" w:space="0" w:color="auto"/>
        <w:left w:val="none" w:sz="0" w:space="0" w:color="auto"/>
        <w:bottom w:val="none" w:sz="0" w:space="0" w:color="auto"/>
        <w:right w:val="none" w:sz="0" w:space="0" w:color="auto"/>
      </w:divBdr>
    </w:div>
    <w:div w:id="1224099148">
      <w:bodyDiv w:val="1"/>
      <w:marLeft w:val="0"/>
      <w:marRight w:val="0"/>
      <w:marTop w:val="0"/>
      <w:marBottom w:val="0"/>
      <w:divBdr>
        <w:top w:val="none" w:sz="0" w:space="0" w:color="auto"/>
        <w:left w:val="none" w:sz="0" w:space="0" w:color="auto"/>
        <w:bottom w:val="none" w:sz="0" w:space="0" w:color="auto"/>
        <w:right w:val="none" w:sz="0" w:space="0" w:color="auto"/>
      </w:divBdr>
    </w:div>
    <w:div w:id="1234467257">
      <w:bodyDiv w:val="1"/>
      <w:marLeft w:val="0"/>
      <w:marRight w:val="0"/>
      <w:marTop w:val="0"/>
      <w:marBottom w:val="0"/>
      <w:divBdr>
        <w:top w:val="none" w:sz="0" w:space="0" w:color="auto"/>
        <w:left w:val="none" w:sz="0" w:space="0" w:color="auto"/>
        <w:bottom w:val="none" w:sz="0" w:space="0" w:color="auto"/>
        <w:right w:val="none" w:sz="0" w:space="0" w:color="auto"/>
      </w:divBdr>
    </w:div>
    <w:div w:id="1326935201">
      <w:bodyDiv w:val="1"/>
      <w:marLeft w:val="0"/>
      <w:marRight w:val="0"/>
      <w:marTop w:val="0"/>
      <w:marBottom w:val="0"/>
      <w:divBdr>
        <w:top w:val="none" w:sz="0" w:space="0" w:color="auto"/>
        <w:left w:val="none" w:sz="0" w:space="0" w:color="auto"/>
        <w:bottom w:val="none" w:sz="0" w:space="0" w:color="auto"/>
        <w:right w:val="none" w:sz="0" w:space="0" w:color="auto"/>
      </w:divBdr>
    </w:div>
    <w:div w:id="1380741741">
      <w:bodyDiv w:val="1"/>
      <w:marLeft w:val="0"/>
      <w:marRight w:val="0"/>
      <w:marTop w:val="0"/>
      <w:marBottom w:val="0"/>
      <w:divBdr>
        <w:top w:val="none" w:sz="0" w:space="0" w:color="auto"/>
        <w:left w:val="none" w:sz="0" w:space="0" w:color="auto"/>
        <w:bottom w:val="none" w:sz="0" w:space="0" w:color="auto"/>
        <w:right w:val="none" w:sz="0" w:space="0" w:color="auto"/>
      </w:divBdr>
    </w:div>
    <w:div w:id="1448038238">
      <w:bodyDiv w:val="1"/>
      <w:marLeft w:val="0"/>
      <w:marRight w:val="0"/>
      <w:marTop w:val="0"/>
      <w:marBottom w:val="0"/>
      <w:divBdr>
        <w:top w:val="none" w:sz="0" w:space="0" w:color="auto"/>
        <w:left w:val="none" w:sz="0" w:space="0" w:color="auto"/>
        <w:bottom w:val="none" w:sz="0" w:space="0" w:color="auto"/>
        <w:right w:val="none" w:sz="0" w:space="0" w:color="auto"/>
      </w:divBdr>
    </w:div>
    <w:div w:id="1566835488">
      <w:bodyDiv w:val="1"/>
      <w:marLeft w:val="0"/>
      <w:marRight w:val="0"/>
      <w:marTop w:val="0"/>
      <w:marBottom w:val="0"/>
      <w:divBdr>
        <w:top w:val="none" w:sz="0" w:space="0" w:color="auto"/>
        <w:left w:val="none" w:sz="0" w:space="0" w:color="auto"/>
        <w:bottom w:val="none" w:sz="0" w:space="0" w:color="auto"/>
        <w:right w:val="none" w:sz="0" w:space="0" w:color="auto"/>
      </w:divBdr>
    </w:div>
    <w:div w:id="1591740761">
      <w:bodyDiv w:val="1"/>
      <w:marLeft w:val="0"/>
      <w:marRight w:val="0"/>
      <w:marTop w:val="0"/>
      <w:marBottom w:val="0"/>
      <w:divBdr>
        <w:top w:val="none" w:sz="0" w:space="0" w:color="auto"/>
        <w:left w:val="none" w:sz="0" w:space="0" w:color="auto"/>
        <w:bottom w:val="none" w:sz="0" w:space="0" w:color="auto"/>
        <w:right w:val="none" w:sz="0" w:space="0" w:color="auto"/>
      </w:divBdr>
    </w:div>
    <w:div w:id="1687248503">
      <w:bodyDiv w:val="1"/>
      <w:marLeft w:val="0"/>
      <w:marRight w:val="0"/>
      <w:marTop w:val="0"/>
      <w:marBottom w:val="0"/>
      <w:divBdr>
        <w:top w:val="none" w:sz="0" w:space="0" w:color="auto"/>
        <w:left w:val="none" w:sz="0" w:space="0" w:color="auto"/>
        <w:bottom w:val="none" w:sz="0" w:space="0" w:color="auto"/>
        <w:right w:val="none" w:sz="0" w:space="0" w:color="auto"/>
      </w:divBdr>
    </w:div>
    <w:div w:id="1784685986">
      <w:bodyDiv w:val="1"/>
      <w:marLeft w:val="0"/>
      <w:marRight w:val="0"/>
      <w:marTop w:val="0"/>
      <w:marBottom w:val="0"/>
      <w:divBdr>
        <w:top w:val="none" w:sz="0" w:space="0" w:color="auto"/>
        <w:left w:val="none" w:sz="0" w:space="0" w:color="auto"/>
        <w:bottom w:val="none" w:sz="0" w:space="0" w:color="auto"/>
        <w:right w:val="none" w:sz="0" w:space="0" w:color="auto"/>
      </w:divBdr>
    </w:div>
    <w:div w:id="1786728516">
      <w:bodyDiv w:val="1"/>
      <w:marLeft w:val="0"/>
      <w:marRight w:val="0"/>
      <w:marTop w:val="0"/>
      <w:marBottom w:val="0"/>
      <w:divBdr>
        <w:top w:val="none" w:sz="0" w:space="0" w:color="auto"/>
        <w:left w:val="none" w:sz="0" w:space="0" w:color="auto"/>
        <w:bottom w:val="none" w:sz="0" w:space="0" w:color="auto"/>
        <w:right w:val="none" w:sz="0" w:space="0" w:color="auto"/>
      </w:divBdr>
    </w:div>
    <w:div w:id="1820658080">
      <w:bodyDiv w:val="1"/>
      <w:marLeft w:val="0"/>
      <w:marRight w:val="0"/>
      <w:marTop w:val="0"/>
      <w:marBottom w:val="0"/>
      <w:divBdr>
        <w:top w:val="none" w:sz="0" w:space="0" w:color="auto"/>
        <w:left w:val="none" w:sz="0" w:space="0" w:color="auto"/>
        <w:bottom w:val="none" w:sz="0" w:space="0" w:color="auto"/>
        <w:right w:val="none" w:sz="0" w:space="0" w:color="auto"/>
      </w:divBdr>
    </w:div>
    <w:div w:id="1837383919">
      <w:bodyDiv w:val="1"/>
      <w:marLeft w:val="0"/>
      <w:marRight w:val="0"/>
      <w:marTop w:val="0"/>
      <w:marBottom w:val="0"/>
      <w:divBdr>
        <w:top w:val="none" w:sz="0" w:space="0" w:color="auto"/>
        <w:left w:val="none" w:sz="0" w:space="0" w:color="auto"/>
        <w:bottom w:val="none" w:sz="0" w:space="0" w:color="auto"/>
        <w:right w:val="none" w:sz="0" w:space="0" w:color="auto"/>
      </w:divBdr>
    </w:div>
    <w:div w:id="1844398786">
      <w:bodyDiv w:val="1"/>
      <w:marLeft w:val="0"/>
      <w:marRight w:val="0"/>
      <w:marTop w:val="0"/>
      <w:marBottom w:val="0"/>
      <w:divBdr>
        <w:top w:val="none" w:sz="0" w:space="0" w:color="auto"/>
        <w:left w:val="none" w:sz="0" w:space="0" w:color="auto"/>
        <w:bottom w:val="none" w:sz="0" w:space="0" w:color="auto"/>
        <w:right w:val="none" w:sz="0" w:space="0" w:color="auto"/>
      </w:divBdr>
    </w:div>
    <w:div w:id="1953200137">
      <w:bodyDiv w:val="1"/>
      <w:marLeft w:val="0"/>
      <w:marRight w:val="0"/>
      <w:marTop w:val="0"/>
      <w:marBottom w:val="0"/>
      <w:divBdr>
        <w:top w:val="none" w:sz="0" w:space="0" w:color="auto"/>
        <w:left w:val="none" w:sz="0" w:space="0" w:color="auto"/>
        <w:bottom w:val="none" w:sz="0" w:space="0" w:color="auto"/>
        <w:right w:val="none" w:sz="0" w:space="0" w:color="auto"/>
      </w:divBdr>
    </w:div>
    <w:div w:id="2060936380">
      <w:bodyDiv w:val="1"/>
      <w:marLeft w:val="0"/>
      <w:marRight w:val="0"/>
      <w:marTop w:val="0"/>
      <w:marBottom w:val="0"/>
      <w:divBdr>
        <w:top w:val="none" w:sz="0" w:space="0" w:color="auto"/>
        <w:left w:val="none" w:sz="0" w:space="0" w:color="auto"/>
        <w:bottom w:val="none" w:sz="0" w:space="0" w:color="auto"/>
        <w:right w:val="none" w:sz="0" w:space="0" w:color="auto"/>
      </w:divBdr>
    </w:div>
    <w:div w:id="2119910802">
      <w:bodyDiv w:val="1"/>
      <w:marLeft w:val="0"/>
      <w:marRight w:val="0"/>
      <w:marTop w:val="0"/>
      <w:marBottom w:val="0"/>
      <w:divBdr>
        <w:top w:val="none" w:sz="0" w:space="0" w:color="auto"/>
        <w:left w:val="none" w:sz="0" w:space="0" w:color="auto"/>
        <w:bottom w:val="none" w:sz="0" w:space="0" w:color="auto"/>
        <w:right w:val="none" w:sz="0" w:space="0" w:color="auto"/>
      </w:divBdr>
    </w:div>
    <w:div w:id="213949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CA653-01A6-48EE-AC04-3AD8A1D17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17</Pages>
  <Words>2522</Words>
  <Characters>14377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Economic Impact of Future Scenarios</vt:lpstr>
    </vt:vector>
  </TitlesOfParts>
  <Company/>
  <LinksUpToDate>false</LinksUpToDate>
  <CharactersWithSpaces>16866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 Impact of Future Scenarios</dc:title>
  <dc:subject>Mt. Ascutney Outdoor Recreation</dc:subject>
  <dc:creator>SE Group</dc:creator>
  <cp:keywords/>
  <dc:description/>
  <cp:lastModifiedBy>Paula Samuelson</cp:lastModifiedBy>
  <cp:revision>4</cp:revision>
  <dcterms:created xsi:type="dcterms:W3CDTF">2019-06-26T19:15:00Z</dcterms:created>
  <dcterms:modified xsi:type="dcterms:W3CDTF">2019-06-26T22:49:00Z</dcterms:modified>
</cp:coreProperties>
</file>