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09011" w14:textId="53D495A9" w:rsidR="00EA37A2" w:rsidRDefault="00CA34E2" w:rsidP="00EE707D">
      <w:pPr>
        <w:pStyle w:val="TitleBlock1"/>
      </w:pPr>
      <w:r>
        <w:t>Mt. Ascutney outdoor Recreation</w:t>
      </w:r>
      <w:r w:rsidR="00EE707D">
        <w:br/>
      </w:r>
      <w:bookmarkStart w:id="0" w:name="_GoBack"/>
      <w:r w:rsidR="009D6879">
        <w:t>Baseline Economic Impact of Recreation</w:t>
      </w:r>
      <w:bookmarkEnd w:id="0"/>
    </w:p>
    <w:p w14:paraId="6FDAAA64" w14:textId="49126B73" w:rsidR="00EE707D" w:rsidRDefault="00B44C11" w:rsidP="00D2354D">
      <w:pPr>
        <w:pStyle w:val="Date"/>
      </w:pPr>
      <w:r>
        <w:t>June</w:t>
      </w:r>
      <w:r w:rsidR="00CA3920" w:rsidRPr="00EE707D">
        <w:t xml:space="preserve"> </w:t>
      </w:r>
      <w:r w:rsidR="00EE707D" w:rsidRPr="00EE707D">
        <w:t>201</w:t>
      </w:r>
      <w:r w:rsidR="00CA34E2">
        <w:t>9</w:t>
      </w:r>
    </w:p>
    <w:p w14:paraId="221FC655" w14:textId="77777777" w:rsidR="00D2354D" w:rsidRDefault="00EE707D" w:rsidP="00D2354D">
      <w:pPr>
        <w:pStyle w:val="TitleBlock2"/>
      </w:pPr>
      <w:r w:rsidRPr="00EE707D">
        <w:t>prepared for:</w:t>
      </w:r>
      <w:r w:rsidRPr="00EE707D">
        <w:br/>
      </w:r>
      <w:r w:rsidR="00CA34E2">
        <w:t>Southern Windsor County Regional Planning Commission</w:t>
      </w:r>
    </w:p>
    <w:p w14:paraId="7239DA2C" w14:textId="3808707D" w:rsidR="00EE707D" w:rsidRPr="00EE707D" w:rsidRDefault="00EE707D" w:rsidP="00D2354D">
      <w:pPr>
        <w:pStyle w:val="TitleBlock2"/>
      </w:pPr>
      <w:r>
        <w:t>Prepared by:</w:t>
      </w:r>
      <w:r>
        <w:br/>
        <w:t>SE Group</w:t>
      </w:r>
    </w:p>
    <w:p w14:paraId="365C4597" w14:textId="7A013A88" w:rsidR="00EA37A2" w:rsidRPr="00136339" w:rsidRDefault="003F44EE" w:rsidP="00EA37A2">
      <w:pPr>
        <w:pStyle w:val="BodyText"/>
      </w:pPr>
      <w:r w:rsidRPr="00136339">
        <w:t>This report is part of a larger recreation plan being compiled by the Southern Windsor County Regional Planning Commission.</w:t>
      </w:r>
      <w:r>
        <w:t xml:space="preserve"> It</w:t>
      </w:r>
      <w:r w:rsidR="00EA37A2" w:rsidRPr="00136339">
        <w:t xml:space="preserve"> summarizes </w:t>
      </w:r>
      <w:r w:rsidR="00E56EC7">
        <w:t xml:space="preserve">the baseline economic impact of current recreational activity in the Mt. Ascutney </w:t>
      </w:r>
      <w:r w:rsidR="003D2F1C">
        <w:t>r</w:t>
      </w:r>
      <w:r w:rsidR="00E56EC7">
        <w:t xml:space="preserve">egion. </w:t>
      </w:r>
      <w:r>
        <w:t>The primary goal of this document is to communicate the current economic impact of recreation in the region, but important secondary goals also include documenting participation levels of various recreational activities and defining important user and spending profiles relative to the various recreational activities being considered in the broader plan.</w:t>
      </w:r>
    </w:p>
    <w:p w14:paraId="4CA99D82" w14:textId="431B6855" w:rsidR="003F44EE" w:rsidRDefault="00EA37A2" w:rsidP="003F44EE">
      <w:pPr>
        <w:pStyle w:val="BodyText"/>
      </w:pPr>
      <w:r w:rsidRPr="00136339">
        <w:t>Sources of information for this report include</w:t>
      </w:r>
      <w:r w:rsidR="00424447" w:rsidRPr="00136339">
        <w:t xml:space="preserve"> information and data</w:t>
      </w:r>
      <w:r w:rsidRPr="00136339">
        <w:t xml:space="preserve"> from the </w:t>
      </w:r>
      <w:r w:rsidR="0076140A" w:rsidRPr="00136339">
        <w:t>Vermont State</w:t>
      </w:r>
      <w:r w:rsidR="00E047C5" w:rsidRPr="00136339">
        <w:t>wide Comprehensive Outdoor Recreation Plan</w:t>
      </w:r>
      <w:r w:rsidRPr="00136339">
        <w:t xml:space="preserve">, the </w:t>
      </w:r>
      <w:r w:rsidR="00E047C5" w:rsidRPr="00136339">
        <w:t>U.S. Census Bureau</w:t>
      </w:r>
      <w:r w:rsidRPr="00136339">
        <w:t xml:space="preserve">, Headwaters Economics, </w:t>
      </w:r>
      <w:r w:rsidR="00E047C5" w:rsidRPr="00136339">
        <w:t>Vermont Department of Tourism and Marketing</w:t>
      </w:r>
      <w:r w:rsidR="006E7BE9" w:rsidRPr="00136339">
        <w:t>,</w:t>
      </w:r>
      <w:r w:rsidR="00E047C5" w:rsidRPr="00136339">
        <w:t xml:space="preserve"> Institute for New Hampshire Studies, </w:t>
      </w:r>
      <w:r w:rsidRPr="00136339">
        <w:t>Snowsports Industries of America</w:t>
      </w:r>
      <w:r w:rsidR="00424447" w:rsidRPr="00136339">
        <w:t>,</w:t>
      </w:r>
      <w:r w:rsidR="003F44EE">
        <w:t xml:space="preserve"> </w:t>
      </w:r>
      <w:r w:rsidR="006E7BE9" w:rsidRPr="00136339">
        <w:t>Outdoor Industry</w:t>
      </w:r>
      <w:r w:rsidR="00424447" w:rsidRPr="00136339">
        <w:t xml:space="preserve"> Association</w:t>
      </w:r>
      <w:r w:rsidRPr="00136339">
        <w:t>,</w:t>
      </w:r>
      <w:r w:rsidR="003F44EE">
        <w:t xml:space="preserve"> the V</w:t>
      </w:r>
      <w:r w:rsidR="003D2F1C">
        <w:t>T</w:t>
      </w:r>
      <w:r w:rsidR="003F44EE">
        <w:t xml:space="preserve"> and Greenways Council, </w:t>
      </w:r>
      <w:r w:rsidR="003D2F1C">
        <w:t>Mount Ascutney</w:t>
      </w:r>
      <w:r w:rsidR="003F44EE">
        <w:t xml:space="preserve"> State Park </w:t>
      </w:r>
      <w:r w:rsidR="003343BB">
        <w:t>v</w:t>
      </w:r>
      <w:r w:rsidR="003F44EE">
        <w:t xml:space="preserve">isitation reporting, trail usage data from </w:t>
      </w:r>
      <w:r w:rsidR="00C765B5">
        <w:t>Sports Trails of Ascutney Basin</w:t>
      </w:r>
      <w:r w:rsidR="003F44EE">
        <w:t>/Upper Valley Land Trust,</w:t>
      </w:r>
      <w:r w:rsidR="003F44EE" w:rsidRPr="003F44EE">
        <w:t xml:space="preserve"> </w:t>
      </w:r>
      <w:r w:rsidR="003F44EE">
        <w:t>the Dartmouth College</w:t>
      </w:r>
      <w:r w:rsidR="00C765B5">
        <w:t>,</w:t>
      </w:r>
      <w:r w:rsidR="003F44EE">
        <w:t xml:space="preserve"> </w:t>
      </w:r>
      <w:r w:rsidR="003F44EE" w:rsidRPr="003F44EE">
        <w:t>Vermont Horse Council Economic Impact Stud</w:t>
      </w:r>
      <w:r w:rsidR="003F44EE">
        <w:t>ies,</w:t>
      </w:r>
      <w:r w:rsidR="003F44EE" w:rsidRPr="003F44EE">
        <w:t xml:space="preserve"> </w:t>
      </w:r>
      <w:r w:rsidR="003F44EE">
        <w:t xml:space="preserve">and </w:t>
      </w:r>
      <w:r w:rsidR="00E40DEE" w:rsidRPr="00136339">
        <w:t>secondary research on participation in the region</w:t>
      </w:r>
      <w:r w:rsidR="003F44EE">
        <w:t>.</w:t>
      </w:r>
    </w:p>
    <w:p w14:paraId="3F7C7E0C" w14:textId="05004608" w:rsidR="00912E88" w:rsidRDefault="001B1E91" w:rsidP="00912E88">
      <w:pPr>
        <w:pStyle w:val="Heading1"/>
      </w:pPr>
      <w:r>
        <w:t>Introduction</w:t>
      </w:r>
    </w:p>
    <w:p w14:paraId="71C3E1FD" w14:textId="51F1B5A8" w:rsidR="00912E88" w:rsidRDefault="00912E88" w:rsidP="00912E88">
      <w:pPr>
        <w:pStyle w:val="BodyText"/>
      </w:pPr>
      <w:r>
        <w:t>Parks, open space, t</w:t>
      </w:r>
      <w:r w:rsidRPr="00903944">
        <w:t xml:space="preserve">rails and </w:t>
      </w:r>
      <w:r>
        <w:t xml:space="preserve">recreational opportunities </w:t>
      </w:r>
      <w:r w:rsidRPr="00903944">
        <w:t>are important community amenities that help to spur economic development. From home</w:t>
      </w:r>
      <w:r>
        <w:t>owners</w:t>
      </w:r>
      <w:r w:rsidRPr="00903944">
        <w:t xml:space="preserve"> choosing to live al</w:t>
      </w:r>
      <w:r>
        <w:t xml:space="preserve">ong a trail to tourists who choose their destinations based on the availability of recreation, the Mt. Ascutney </w:t>
      </w:r>
      <w:r w:rsidR="003D2F1C">
        <w:t>r</w:t>
      </w:r>
      <w:r>
        <w:t xml:space="preserve">egion’s parks, forests, rivers, and trails </w:t>
      </w:r>
      <w:r w:rsidRPr="00903944">
        <w:t xml:space="preserve">are important community </w:t>
      </w:r>
      <w:r>
        <w:t>assets</w:t>
      </w:r>
      <w:r w:rsidRPr="00903944">
        <w:t xml:space="preserve"> th</w:t>
      </w:r>
      <w:r>
        <w:t>at attract both people and dollars.</w:t>
      </w:r>
      <w:r w:rsidRPr="009D2658">
        <w:t xml:space="preserve"> </w:t>
      </w:r>
      <w:r>
        <w:t>The economic effects of these facilities</w:t>
      </w:r>
      <w:r w:rsidRPr="00903944">
        <w:t xml:space="preserve"> are sometimes readily apparent (as in the case of trailside businesses) and are sometimes more subtle, like when a company decides to move to a particular community because of </w:t>
      </w:r>
      <w:r>
        <w:t xml:space="preserve">recreational </w:t>
      </w:r>
      <w:r w:rsidRPr="00903944">
        <w:t>amenities</w:t>
      </w:r>
      <w:r>
        <w:t>, but m</w:t>
      </w:r>
      <w:r w:rsidRPr="00903944">
        <w:t>ounting new evidence shows an almost universal positive connection b</w:t>
      </w:r>
      <w:r>
        <w:t xml:space="preserve">etween </w:t>
      </w:r>
      <w:r w:rsidR="001B1E91">
        <w:t xml:space="preserve">the availability of </w:t>
      </w:r>
      <w:r>
        <w:t xml:space="preserve">parks, </w:t>
      </w:r>
      <w:r w:rsidRPr="00903944">
        <w:t>trails</w:t>
      </w:r>
      <w:r>
        <w:t>, and recreation facilities</w:t>
      </w:r>
      <w:r w:rsidRPr="00903944">
        <w:t xml:space="preserve"> and important economic development indicators.</w:t>
      </w:r>
      <w:r w:rsidRPr="009D2658">
        <w:t xml:space="preserve"> </w:t>
      </w:r>
    </w:p>
    <w:p w14:paraId="40893C26" w14:textId="0A198CC5" w:rsidR="00912E88" w:rsidRDefault="00912E88" w:rsidP="00912E88">
      <w:pPr>
        <w:pStyle w:val="BodyText"/>
      </w:pPr>
      <w:r>
        <w:t xml:space="preserve">In Vermont, outdoor and forest-based recreation and the associated tourism are major drivers of the economy. Outdoor and forest-based recreation brings people into our communities. In the </w:t>
      </w:r>
      <w:r>
        <w:lastRenderedPageBreak/>
        <w:t xml:space="preserve">Mad River Valley, 78% of visitors have reported that trails and access to the outdoors was important in their decision to visit (MRV Moves 2017). Trail users, both residents and visitors, will visit local restaurants and shops, bringing in tax revenue and creating jobs as well. Across </w:t>
      </w:r>
      <w:r w:rsidR="00E40DEE">
        <w:t>the</w:t>
      </w:r>
      <w:r>
        <w:t xml:space="preserve"> state, just four trail systems—the Catamount Trail, the Long Trail, the </w:t>
      </w:r>
      <w:r w:rsidR="003D2F1C">
        <w:t>Vermont Association of Snow Travelers (VAST)</w:t>
      </w:r>
      <w:r>
        <w:t xml:space="preserve"> system, and Kingdom Trails—have been found to generate over $30.8 million annual economic activity, over $2 million in annual tax revenues, and have supported over 365 jobs annually (VT Trails and Greenways 2017).</w:t>
      </w:r>
    </w:p>
    <w:p w14:paraId="7B9A4422" w14:textId="5E19D3AD" w:rsidR="007E524F" w:rsidRDefault="00912E88" w:rsidP="00912E88">
      <w:pPr>
        <w:pStyle w:val="BodyText"/>
      </w:pPr>
      <w:r>
        <w:t xml:space="preserve">Many people when moving to Vermont will choose a location based on its natural features and recreational opportunities. Nationwide, the National Association of Realtors found that 80% of Americans consider having trails and places to take a walk one of their top priorities when deciding where they would like to live. This ranked higher than even “high quality public schools” in their Community Preference Survey, which was selected by 74% of survey respondents (National Realtors Association 2015). </w:t>
      </w:r>
      <w:r w:rsidR="007E524F" w:rsidRPr="007E524F">
        <w:t>This sentiment is also echoed in surveys of second-home owners and resort properties. For example, every annual Kelsey &amp; Norden Resort Real Estate Survey since 2009 has identified trails as the #1 amenity sought by resort real estate owners and purchasers (Kelsey &amp; Norden Resort Real Estate Survey 2014).</w:t>
      </w:r>
    </w:p>
    <w:p w14:paraId="77F6578A" w14:textId="213C426C" w:rsidR="00912E88" w:rsidRDefault="00912E88" w:rsidP="00912E88">
      <w:pPr>
        <w:pStyle w:val="BodyText"/>
      </w:pPr>
      <w:r>
        <w:t xml:space="preserve">Access to the outdoors is increasingly being seen as a cornerstone of quality of life, particularly in rural communities, and having this access allows communities to attract and retain their workforce, which in turn helps attract and retain businesses. Therefore, </w:t>
      </w:r>
      <w:r w:rsidR="007E524F">
        <w:t xml:space="preserve">outdoor recreation is increasingly being seen as </w:t>
      </w:r>
      <w:r>
        <w:t>a key factor for strengthening the economic vitality of Vermont towns.</w:t>
      </w:r>
    </w:p>
    <w:p w14:paraId="73A6AB0D" w14:textId="77777777" w:rsidR="00900ACD" w:rsidRDefault="00912E88" w:rsidP="00900ACD">
      <w:pPr>
        <w:pStyle w:val="Heading2"/>
      </w:pPr>
      <w:r>
        <w:t>Why</w:t>
      </w:r>
      <w:r w:rsidR="003343BB">
        <w:t xml:space="preserve"> outdoor </w:t>
      </w:r>
      <w:r>
        <w:t xml:space="preserve">recreation? </w:t>
      </w:r>
    </w:p>
    <w:p w14:paraId="02C19330" w14:textId="0C109812" w:rsidR="00912E88" w:rsidRDefault="00912E88" w:rsidP="00C765B5">
      <w:pPr>
        <w:pStyle w:val="BodyTextDecreasedSpaceAfter"/>
      </w:pPr>
      <w:r>
        <w:t>Because:</w:t>
      </w:r>
    </w:p>
    <w:p w14:paraId="573837AE" w14:textId="1853B2C5" w:rsidR="00912E88" w:rsidRPr="00C765B5" w:rsidRDefault="003343BB" w:rsidP="00C765B5">
      <w:pPr>
        <w:pStyle w:val="ListBullet"/>
      </w:pPr>
      <w:r w:rsidRPr="00C765B5">
        <w:t>R</w:t>
      </w:r>
      <w:r w:rsidR="00912E88" w:rsidRPr="00C765B5">
        <w:t>ecreation improves quality of life</w:t>
      </w:r>
    </w:p>
    <w:p w14:paraId="22BD049A" w14:textId="77777777" w:rsidR="00912E88" w:rsidRPr="00C765B5" w:rsidRDefault="00912E88" w:rsidP="00C765B5">
      <w:pPr>
        <w:pStyle w:val="ListBullet"/>
      </w:pPr>
      <w:r w:rsidRPr="00C765B5">
        <w:t>Recreation contributes to tourism and economic development</w:t>
      </w:r>
    </w:p>
    <w:p w14:paraId="48665220" w14:textId="77777777" w:rsidR="00912E88" w:rsidRPr="00C765B5" w:rsidRDefault="00912E88" w:rsidP="00C765B5">
      <w:pPr>
        <w:pStyle w:val="ListBullet"/>
      </w:pPr>
      <w:r w:rsidRPr="00C765B5">
        <w:t>Recreation increases tax revenues</w:t>
      </w:r>
    </w:p>
    <w:p w14:paraId="186968B9" w14:textId="7FE8CF33" w:rsidR="00912E88" w:rsidRPr="00C765B5" w:rsidRDefault="00912E88" w:rsidP="00C765B5">
      <w:pPr>
        <w:pStyle w:val="ListBullet"/>
      </w:pPr>
      <w:r w:rsidRPr="00C765B5">
        <w:t>Recreation increases property values</w:t>
      </w:r>
    </w:p>
    <w:p w14:paraId="1EE3458B" w14:textId="77777777" w:rsidR="00912E88" w:rsidRPr="00C765B5" w:rsidRDefault="00912E88" w:rsidP="00C765B5">
      <w:pPr>
        <w:pStyle w:val="ListBullet"/>
      </w:pPr>
      <w:r w:rsidRPr="00C765B5">
        <w:t>Recreation attracts residents, businesses and a high-quality workforce</w:t>
      </w:r>
    </w:p>
    <w:p w14:paraId="27AA8E39" w14:textId="77777777" w:rsidR="00976DA4" w:rsidRDefault="00976DA4" w:rsidP="00976DA4">
      <w:pPr>
        <w:pStyle w:val="Heading2"/>
      </w:pPr>
      <w:r w:rsidRPr="00976DA4">
        <w:t>Why conduct an Economic Impact Analysis?</w:t>
      </w:r>
    </w:p>
    <w:p w14:paraId="29111047" w14:textId="2CC4ACD9" w:rsidR="00976DA4" w:rsidRPr="00C765B5" w:rsidRDefault="00976DA4" w:rsidP="00C765B5">
      <w:pPr>
        <w:pStyle w:val="BodyText"/>
      </w:pPr>
      <w:r w:rsidRPr="00C765B5">
        <w:t xml:space="preserve">While </w:t>
      </w:r>
      <w:r w:rsidRPr="00C765B5">
        <w:rPr>
          <w:rStyle w:val="Emphasis"/>
          <w:i w:val="0"/>
          <w:iCs w:val="0"/>
        </w:rPr>
        <w:t>economic impact</w:t>
      </w:r>
      <w:r w:rsidRPr="00C765B5">
        <w:t xml:space="preserve"> analyses have been widely used in the fields of economic development and tourism, the tradition in parks and recreation planning has always been to provide </w:t>
      </w:r>
      <w:r w:rsidRPr="00C765B5">
        <w:rPr>
          <w:rStyle w:val="Emphasis"/>
          <w:i w:val="0"/>
          <w:iCs w:val="0"/>
        </w:rPr>
        <w:t>financial reports</w:t>
      </w:r>
      <w:r w:rsidRPr="00C765B5">
        <w:t xml:space="preserve"> for an agency or organization’s projects and operations. The difference between these two reporting methods is significant, and illustrates a fundamental divide between the way recreation assets and tourism assets are being considered and developed in many communities around the country. </w:t>
      </w:r>
      <w:r w:rsidRPr="00C765B5">
        <w:rPr>
          <w:rStyle w:val="Emphasis"/>
          <w:i w:val="0"/>
          <w:iCs w:val="0"/>
        </w:rPr>
        <w:t>Financial reports</w:t>
      </w:r>
      <w:r w:rsidRPr="00C765B5">
        <w:t xml:space="preserve"> focus on capital and operational costs compared against the revenues generated by the </w:t>
      </w:r>
      <w:r w:rsidR="00E87970" w:rsidRPr="00C765B5">
        <w:t>facility,</w:t>
      </w:r>
      <w:r w:rsidRPr="00C765B5">
        <w:t xml:space="preserve"> while </w:t>
      </w:r>
      <w:r w:rsidRPr="00C765B5">
        <w:rPr>
          <w:rStyle w:val="Emphasis"/>
          <w:i w:val="0"/>
          <w:iCs w:val="0"/>
        </w:rPr>
        <w:t>economic impact analyses</w:t>
      </w:r>
      <w:r w:rsidRPr="00C765B5">
        <w:t xml:space="preserve"> consider these same costs and benefits while also acknowledging the role these resources play in drawing additional visitors and tourism revenues into the broader community. </w:t>
      </w:r>
    </w:p>
    <w:p w14:paraId="0EAA49AA" w14:textId="6B0D83D8" w:rsidR="00976DA4" w:rsidRPr="00C765B5" w:rsidRDefault="00976DA4" w:rsidP="00C765B5">
      <w:pPr>
        <w:pStyle w:val="BodyText"/>
      </w:pPr>
      <w:r w:rsidRPr="00C765B5">
        <w:t>While the same holds true for</w:t>
      </w:r>
      <w:r w:rsidR="00E87970" w:rsidRPr="00C765B5">
        <w:t xml:space="preserve"> most</w:t>
      </w:r>
      <w:r w:rsidRPr="00C765B5">
        <w:t xml:space="preserve"> </w:t>
      </w:r>
      <w:r w:rsidR="00E87970" w:rsidRPr="00C765B5">
        <w:t xml:space="preserve">recreation </w:t>
      </w:r>
      <w:r w:rsidRPr="00C765B5">
        <w:t>facilities, trails are a perfect example of how financial reporting fails to capture the true benefits of a resource. Trail development and maintenance can be costly, and often trail user fees are minimal</w:t>
      </w:r>
      <w:r w:rsidR="005E03FA" w:rsidRPr="00C765B5">
        <w:t xml:space="preserve"> or non-existent</w:t>
      </w:r>
      <w:r w:rsidRPr="00C765B5">
        <w:t>. As a result, financial reports often show trails as relatively high-cost centers in communities’ annual budgets because operational costs generally exceed revenues. However, trails and opportunities to walk and bike are absolutely critical attractors for tourists and can be a powerful tool for economic development, especially in</w:t>
      </w:r>
      <w:r w:rsidR="00E87970" w:rsidRPr="00C765B5">
        <w:t xml:space="preserve"> rural and</w:t>
      </w:r>
      <w:r w:rsidRPr="00C765B5">
        <w:t xml:space="preserve"> mountain communities</w:t>
      </w:r>
      <w:r w:rsidR="00E87970" w:rsidRPr="00C765B5">
        <w:t xml:space="preserve"> like Windsor County</w:t>
      </w:r>
      <w:r w:rsidRPr="00C765B5">
        <w:t>. While the town or managing organization often receives little or no direct revenue from trail users, the local economy benefits immensely from bringing these new visitors</w:t>
      </w:r>
      <w:r w:rsidR="005E03FA" w:rsidRPr="00C765B5">
        <w:t>, residents, and businesses</w:t>
      </w:r>
      <w:r w:rsidRPr="00C765B5">
        <w:t xml:space="preserve"> into the community. Trail users may not always pay to be on the trail, but they typically buy goods, gas, food, and lodging. It is this visitor spending that is tracked in an economic impact analysis. </w:t>
      </w:r>
    </w:p>
    <w:p w14:paraId="3B578EE1" w14:textId="729518CF" w:rsidR="00976DA4" w:rsidRPr="003343BB" w:rsidRDefault="00976DA4" w:rsidP="00AF213D">
      <w:pPr>
        <w:pStyle w:val="BodyText"/>
      </w:pPr>
      <w:r>
        <w:t xml:space="preserve">The financial and economic implications of trail and </w:t>
      </w:r>
      <w:r w:rsidR="00E87970">
        <w:t xml:space="preserve">outdoor recreation </w:t>
      </w:r>
      <w:r>
        <w:t xml:space="preserve">development must be well understood in order to properly leverage these assets for the greatest community benefit. To better understand the role </w:t>
      </w:r>
      <w:r w:rsidR="00E87970">
        <w:t>trails and outdoor recreation</w:t>
      </w:r>
      <w:r>
        <w:t xml:space="preserve"> resources play in the economic fabric of the</w:t>
      </w:r>
      <w:r w:rsidR="00E87970">
        <w:t xml:space="preserve"> Mt. Ascutney </w:t>
      </w:r>
      <w:r w:rsidR="003D2F1C">
        <w:t>r</w:t>
      </w:r>
      <w:r w:rsidR="00E87970">
        <w:t>egion</w:t>
      </w:r>
      <w:r>
        <w:t xml:space="preserve">, an </w:t>
      </w:r>
      <w:r w:rsidRPr="00C765B5">
        <w:rPr>
          <w:rStyle w:val="Emphasis"/>
        </w:rPr>
        <w:t>economic</w:t>
      </w:r>
      <w:r w:rsidR="00E87970" w:rsidRPr="00C765B5">
        <w:rPr>
          <w:rStyle w:val="Emphasis"/>
        </w:rPr>
        <w:t xml:space="preserve"> impact</w:t>
      </w:r>
      <w:r w:rsidRPr="00C765B5">
        <w:rPr>
          <w:rStyle w:val="Emphasis"/>
        </w:rPr>
        <w:t xml:space="preserve"> analysis</w:t>
      </w:r>
      <w:r>
        <w:t xml:space="preserve"> </w:t>
      </w:r>
      <w:r w:rsidR="00E87970">
        <w:t xml:space="preserve">has been conducted on current levels of recreation activity to establish a baseline economic impact. </w:t>
      </w:r>
      <w:r w:rsidR="00AF213D">
        <w:t xml:space="preserve">This baseline can then be used to project the potential economic impact of recreational development being considered throughout the region to provide valuable </w:t>
      </w:r>
      <w:r>
        <w:t>insight into implementation and phasing strategies</w:t>
      </w:r>
      <w:r w:rsidR="00AF213D">
        <w:t>. The analysis can also</w:t>
      </w:r>
      <w:r>
        <w:t xml:space="preserve"> greatly increase the competitiveness of projects for grants and other funding opportunities by demonstrating the immense return on investment these projects provide.</w:t>
      </w:r>
    </w:p>
    <w:p w14:paraId="45D0EC77" w14:textId="036946C6" w:rsidR="00566B46" w:rsidRDefault="00566B46" w:rsidP="00900ACD">
      <w:pPr>
        <w:pStyle w:val="Heading1"/>
      </w:pPr>
      <w:r>
        <w:t>Baseline Economic I</w:t>
      </w:r>
      <w:r w:rsidR="00FC6856">
        <w:t>m</w:t>
      </w:r>
      <w:r>
        <w:t>pact Summary</w:t>
      </w:r>
    </w:p>
    <w:p w14:paraId="7F6BFE3E" w14:textId="6B0F7116" w:rsidR="00E97BD8" w:rsidRDefault="00566B46" w:rsidP="00506A24">
      <w:pPr>
        <w:pStyle w:val="BodyText"/>
      </w:pPr>
      <w:r w:rsidRPr="00376173">
        <w:t xml:space="preserve">Recreation </w:t>
      </w:r>
      <w:r w:rsidR="00506A24" w:rsidRPr="00376173">
        <w:t>is a key component of the culture and economy of the Mt</w:t>
      </w:r>
      <w:r w:rsidR="00376173" w:rsidRPr="00376173">
        <w:t>.</w:t>
      </w:r>
      <w:r w:rsidR="00506A24" w:rsidRPr="00376173">
        <w:t xml:space="preserve"> Ascutney </w:t>
      </w:r>
      <w:r w:rsidR="003D2F1C">
        <w:t>r</w:t>
      </w:r>
      <w:r w:rsidR="00506A24" w:rsidRPr="00376173">
        <w:t xml:space="preserve">egion, and has been for many years. </w:t>
      </w:r>
      <w:r w:rsidR="00376173" w:rsidRPr="00376173">
        <w:t>In the late 19</w:t>
      </w:r>
      <w:r w:rsidR="00376173" w:rsidRPr="00C765B5">
        <w:t>th</w:t>
      </w:r>
      <w:r w:rsidR="00376173" w:rsidRPr="00376173">
        <w:t xml:space="preserve"> and early 20</w:t>
      </w:r>
      <w:r w:rsidR="00376173" w:rsidRPr="00C765B5">
        <w:t>th</w:t>
      </w:r>
      <w:r w:rsidR="00376173" w:rsidRPr="00376173">
        <w:t xml:space="preserve"> centuries, </w:t>
      </w:r>
      <w:r w:rsidR="00235C59">
        <w:t>M</w:t>
      </w:r>
      <w:r w:rsidR="00376173" w:rsidRPr="00376173">
        <w:t>t</w:t>
      </w:r>
      <w:r w:rsidR="00235C59">
        <w:t>.</w:t>
      </w:r>
      <w:r w:rsidR="00376173" w:rsidRPr="00376173">
        <w:t xml:space="preserve"> Ascutney inspired a thriving community of artists </w:t>
      </w:r>
      <w:r w:rsidR="00E97BD8" w:rsidRPr="00376173">
        <w:t xml:space="preserve">in Cornish and Plainfield, New Hampshire as well as Windsor </w:t>
      </w:r>
      <w:r w:rsidR="00376173" w:rsidRPr="00376173">
        <w:t xml:space="preserve">to </w:t>
      </w:r>
      <w:r w:rsidR="00E97BD8" w:rsidRPr="00376173">
        <w:t>buil</w:t>
      </w:r>
      <w:r w:rsidR="00376173" w:rsidRPr="00376173">
        <w:t>d</w:t>
      </w:r>
      <w:r w:rsidR="00E97BD8" w:rsidRPr="00376173">
        <w:t xml:space="preserve"> their homes </w:t>
      </w:r>
      <w:r w:rsidR="00376173" w:rsidRPr="00376173">
        <w:t xml:space="preserve">in places with views of the mountain. </w:t>
      </w:r>
      <w:r w:rsidR="00E97BD8" w:rsidRPr="00376173">
        <w:t>Many of the houses</w:t>
      </w:r>
      <w:r w:rsidR="00376173" w:rsidRPr="00376173">
        <w:t xml:space="preserve"> from these early mountain-lovers remain on the landscape at the base of Ascutney. In fact, </w:t>
      </w:r>
      <w:r w:rsidR="00E97BD8" w:rsidRPr="00376173">
        <w:t>the estate</w:t>
      </w:r>
      <w:r w:rsidR="00376173" w:rsidRPr="00376173">
        <w:t xml:space="preserve"> of the artist</w:t>
      </w:r>
      <w:r w:rsidR="00E97BD8" w:rsidRPr="00376173">
        <w:t xml:space="preserve"> Augustus Saint</w:t>
      </w:r>
      <w:r w:rsidR="00191BDD">
        <w:t>-</w:t>
      </w:r>
      <w:r w:rsidR="00E97BD8" w:rsidRPr="00376173">
        <w:t xml:space="preserve">Gaudens is now a </w:t>
      </w:r>
      <w:r w:rsidR="00376173" w:rsidRPr="00376173">
        <w:t>N</w:t>
      </w:r>
      <w:r w:rsidR="00E97BD8" w:rsidRPr="00376173">
        <w:t xml:space="preserve">ational </w:t>
      </w:r>
      <w:r w:rsidR="00376173" w:rsidRPr="00376173">
        <w:t>Historic P</w:t>
      </w:r>
      <w:r w:rsidR="00E97BD8" w:rsidRPr="00376173">
        <w:t>ark, with, of course, a lovely view.</w:t>
      </w:r>
    </w:p>
    <w:p w14:paraId="0F5132A5" w14:textId="0A0D3483" w:rsidR="00506A24" w:rsidRPr="00506A24" w:rsidRDefault="00753FE9" w:rsidP="00506A24">
      <w:pPr>
        <w:pStyle w:val="BodyText"/>
      </w:pPr>
      <w:r>
        <w:t xml:space="preserve">In the 1930s, </w:t>
      </w:r>
      <w:r w:rsidR="003D2F1C">
        <w:t xml:space="preserve">Mt. </w:t>
      </w:r>
      <w:r>
        <w:t xml:space="preserve">Ascutney began to draw even more people to the region. </w:t>
      </w:r>
      <w:r w:rsidR="00376173">
        <w:t>M</w:t>
      </w:r>
      <w:r w:rsidR="00235C59">
        <w:t>ount</w:t>
      </w:r>
      <w:r w:rsidR="00376173">
        <w:t xml:space="preserve"> Ascutney State Park was one of the first Vermont State Parks</w:t>
      </w:r>
      <w:r>
        <w:t>,</w:t>
      </w:r>
      <w:r w:rsidR="00376173">
        <w:t xml:space="preserve"> built</w:t>
      </w:r>
      <w:r>
        <w:t xml:space="preserve"> by the Civilian Conservation Corps</w:t>
      </w:r>
      <w:r w:rsidR="00376173">
        <w:t xml:space="preserve"> between 1935 and 1938</w:t>
      </w:r>
      <w:r>
        <w:t>. In</w:t>
      </w:r>
      <w:r w:rsidR="00506A24">
        <w:t>1938 the Mt. Ascutney Ski Club</w:t>
      </w:r>
      <w:r>
        <w:t xml:space="preserve"> also</w:t>
      </w:r>
      <w:r w:rsidR="00506A24">
        <w:t xml:space="preserve"> cut the first trail—Screaming Eagle</w:t>
      </w:r>
      <w:r>
        <w:t>—which marked the start of what would become Ascutney Mountain Resort</w:t>
      </w:r>
      <w:r w:rsidR="00506A24">
        <w:t>. In 1946 tourism-oriented real estate was developed on the mountain</w:t>
      </w:r>
      <w:r>
        <w:t xml:space="preserve"> and o</w:t>
      </w:r>
      <w:r w:rsidR="00E97BD8">
        <w:t xml:space="preserve">ver the next few decades, groomers, snowmaking, rope tows, and eventually lifts were installed. The ski trail system continued to evolve, as did other recreation offerings in the region. Commensurate with the ski area growth, tourism-oriented businesses and real estate also proliferated throughout the region, particularly in West Windsor. </w:t>
      </w:r>
    </w:p>
    <w:p w14:paraId="4DE22071" w14:textId="31144715" w:rsidR="000F6808" w:rsidRDefault="00753FE9" w:rsidP="00506A24">
      <w:pPr>
        <w:pStyle w:val="BodyText"/>
      </w:pPr>
      <w:r>
        <w:t xml:space="preserve">Today, recreation related businesses constitute approximately </w:t>
      </w:r>
      <w:r w:rsidR="000B38C0">
        <w:t>23</w:t>
      </w:r>
      <w:r>
        <w:t xml:space="preserve">% of </w:t>
      </w:r>
      <w:r w:rsidR="000B38C0">
        <w:t xml:space="preserve">the employment </w:t>
      </w:r>
      <w:r>
        <w:t>in Windsor County. While</w:t>
      </w:r>
      <w:r w:rsidR="00235C59">
        <w:t xml:space="preserve"> </w:t>
      </w:r>
      <w:r>
        <w:t xml:space="preserve">available data is somewhat limited—and certainly not </w:t>
      </w:r>
      <w:r w:rsidR="000F6808">
        <w:t>exhaustive</w:t>
      </w:r>
      <w:r>
        <w:t>—the economic impact analyses presented here are intended to dig in a bit deeper on the economic contribution of recreation to the Mt. Ascut</w:t>
      </w:r>
      <w:r w:rsidR="00E234D6">
        <w:t>n</w:t>
      </w:r>
      <w:r>
        <w:t xml:space="preserve">ey region by demonstrating the economic impact of various </w:t>
      </w:r>
      <w:r w:rsidR="000F6808">
        <w:t>user groups</w:t>
      </w:r>
      <w:r>
        <w:t>. As descri</w:t>
      </w:r>
      <w:r w:rsidR="000F6808">
        <w:t>b</w:t>
      </w:r>
      <w:r>
        <w:t xml:space="preserve">ed below under </w:t>
      </w:r>
      <w:r w:rsidR="000F6808">
        <w:t>“V</w:t>
      </w:r>
      <w:r>
        <w:t xml:space="preserve">isitation and </w:t>
      </w:r>
      <w:r w:rsidR="000F6808">
        <w:t>U</w:t>
      </w:r>
      <w:r>
        <w:t xml:space="preserve">ser </w:t>
      </w:r>
      <w:r w:rsidR="000F6808">
        <w:t>C</w:t>
      </w:r>
      <w:r>
        <w:t>ounts</w:t>
      </w:r>
      <w:r w:rsidR="00581229">
        <w:t>,</w:t>
      </w:r>
      <w:r w:rsidR="000F6808">
        <w:t>”</w:t>
      </w:r>
      <w:r>
        <w:t xml:space="preserve"> th</w:t>
      </w:r>
      <w:r w:rsidR="000F6808">
        <w:t>e</w:t>
      </w:r>
      <w:r>
        <w:t xml:space="preserve"> economic impact projections</w:t>
      </w:r>
      <w:r w:rsidR="000F6808">
        <w:t xml:space="preserve"> presented here</w:t>
      </w:r>
      <w:r>
        <w:t xml:space="preserve"> are based on visitation to </w:t>
      </w:r>
      <w:r w:rsidR="000F6808">
        <w:t xml:space="preserve">limited portions of the total recreation system—in some cases </w:t>
      </w:r>
      <w:r>
        <w:t xml:space="preserve">single trails, boat launches </w:t>
      </w:r>
      <w:r w:rsidR="000F6808">
        <w:t>or</w:t>
      </w:r>
      <w:r>
        <w:t xml:space="preserve"> site</w:t>
      </w:r>
      <w:r w:rsidR="000F6808">
        <w:t>s—</w:t>
      </w:r>
      <w:r>
        <w:t xml:space="preserve">and are not intended </w:t>
      </w:r>
      <w:r w:rsidR="000F6808">
        <w:t xml:space="preserve">to describe the total impact of all recreation in the region. </w:t>
      </w:r>
    </w:p>
    <w:p w14:paraId="6794711A" w14:textId="55461B0B" w:rsidR="00235C59" w:rsidRDefault="000F6808" w:rsidP="00506A24">
      <w:pPr>
        <w:pStyle w:val="BodyText"/>
      </w:pPr>
      <w:r w:rsidRPr="00B44C11">
        <w:t xml:space="preserve">It is </w:t>
      </w:r>
      <w:r w:rsidR="00235C59" w:rsidRPr="00B44C11">
        <w:t xml:space="preserve">also </w:t>
      </w:r>
      <w:r w:rsidRPr="00B44C11">
        <w:t>important to note that the economic impact analyses of</w:t>
      </w:r>
      <w:r w:rsidR="00235C59" w:rsidRPr="00B44C11">
        <w:t xml:space="preserve"> the</w:t>
      </w:r>
      <w:r w:rsidRPr="00B44C11">
        <w:t xml:space="preserve"> various forms of recreation</w:t>
      </w:r>
      <w:r w:rsidR="00235C59" w:rsidRPr="00B44C11">
        <w:t xml:space="preserve"> </w:t>
      </w:r>
      <w:r w:rsidRPr="00B44C11">
        <w:t xml:space="preserve">are not necessarily “apples to apples” either. For example, as a </w:t>
      </w:r>
      <w:r w:rsidR="00235C59" w:rsidRPr="00B44C11">
        <w:t>fee-based</w:t>
      </w:r>
      <w:r w:rsidRPr="00B44C11">
        <w:t xml:space="preserve"> offering with staff at the welcome station for the primary operati</w:t>
      </w:r>
      <w:r w:rsidR="00235C59" w:rsidRPr="00B44C11">
        <w:t>ng</w:t>
      </w:r>
      <w:r w:rsidRPr="00B44C11">
        <w:t xml:space="preserve"> season there is detailed and fairly comprehensive data for </w:t>
      </w:r>
      <w:r w:rsidR="00235C59" w:rsidRPr="00B44C11">
        <w:t xml:space="preserve">visitation to the </w:t>
      </w:r>
      <w:r w:rsidRPr="00B44C11">
        <w:t>state park. Conversely,</w:t>
      </w:r>
      <w:r w:rsidR="00235C59" w:rsidRPr="00B44C11">
        <w:t xml:space="preserve"> as a generally free and more dispersed use there is limited data on the number of mountain bik</w:t>
      </w:r>
      <w:r w:rsidR="00E234D6">
        <w:t>ing</w:t>
      </w:r>
      <w:r w:rsidR="00235C59" w:rsidRPr="00B44C11">
        <w:t xml:space="preserve"> trips being made in the region. For this reason, the economic impact of the various uses should not be compared against one another. </w:t>
      </w:r>
    </w:p>
    <w:p w14:paraId="74467934" w14:textId="6FA964C6" w:rsidR="00235C59" w:rsidRDefault="00235C59" w:rsidP="00900ACD">
      <w:pPr>
        <w:pStyle w:val="Heading2"/>
      </w:pPr>
      <w:r>
        <w:t>Economic Impact Analysis Summary By Use</w:t>
      </w:r>
    </w:p>
    <w:p w14:paraId="71AA82A0" w14:textId="637ACB62" w:rsidR="00FC6856" w:rsidRDefault="00FC6856" w:rsidP="00900ACD">
      <w:pPr>
        <w:pStyle w:val="Heading3"/>
      </w:pPr>
      <w:r>
        <w:t>Hiking</w:t>
      </w:r>
    </w:p>
    <w:p w14:paraId="78D951CE" w14:textId="29C8D0D9" w:rsidR="00FC6856" w:rsidRPr="00E234D6" w:rsidRDefault="000F1202" w:rsidP="00E234D6">
      <w:pPr>
        <w:pStyle w:val="ListBullet"/>
      </w:pPr>
      <w:r w:rsidRPr="00E234D6">
        <w:t>23,400 annual</w:t>
      </w:r>
      <w:r w:rsidR="0084447C" w:rsidRPr="00E234D6">
        <w:t xml:space="preserve"> trips o</w:t>
      </w:r>
      <w:r w:rsidRPr="00E234D6">
        <w:t xml:space="preserve">n the hiking trails at </w:t>
      </w:r>
      <w:r w:rsidR="003D2F1C">
        <w:t>Mount Ascutney</w:t>
      </w:r>
      <w:r w:rsidRPr="00E234D6">
        <w:t xml:space="preserve"> State Park</w:t>
      </w:r>
    </w:p>
    <w:p w14:paraId="5573D45F" w14:textId="72A50998" w:rsidR="000F1202" w:rsidRPr="00E234D6" w:rsidRDefault="000F1202" w:rsidP="00E234D6">
      <w:pPr>
        <w:pStyle w:val="ListBullet"/>
      </w:pPr>
      <w:r w:rsidRPr="00E234D6">
        <w:t>$</w:t>
      </w:r>
      <w:r w:rsidR="00015165" w:rsidRPr="00E234D6">
        <w:t>2.</w:t>
      </w:r>
      <w:r w:rsidR="0031602A" w:rsidRPr="00E234D6">
        <w:t>3</w:t>
      </w:r>
      <w:r w:rsidRPr="00E234D6">
        <w:t xml:space="preserve"> </w:t>
      </w:r>
      <w:r w:rsidR="0084447C" w:rsidRPr="00E234D6">
        <w:t>m</w:t>
      </w:r>
      <w:r w:rsidRPr="00E234D6">
        <w:t>illion in total sales</w:t>
      </w:r>
      <w:r w:rsidR="0084447C" w:rsidRPr="00E234D6">
        <w:t xml:space="preserve"> activity</w:t>
      </w:r>
    </w:p>
    <w:p w14:paraId="6852C4F1" w14:textId="513BC9AA" w:rsidR="000F1202" w:rsidRPr="00E234D6" w:rsidRDefault="0031602A" w:rsidP="00E234D6">
      <w:pPr>
        <w:pStyle w:val="ListBullet"/>
      </w:pPr>
      <w:r w:rsidRPr="00E234D6">
        <w:t>34</w:t>
      </w:r>
      <w:r w:rsidR="000F1202" w:rsidRPr="00E234D6">
        <w:t xml:space="preserve"> </w:t>
      </w:r>
      <w:r w:rsidR="0084447C" w:rsidRPr="00E234D6">
        <w:t xml:space="preserve">full-time-equivalent </w:t>
      </w:r>
      <w:r w:rsidR="000F1202" w:rsidRPr="00E234D6">
        <w:t>job</w:t>
      </w:r>
      <w:r w:rsidR="0084447C" w:rsidRPr="00E234D6">
        <w:t xml:space="preserve"> position</w:t>
      </w:r>
      <w:r w:rsidR="000F1202" w:rsidRPr="00E234D6">
        <w:t xml:space="preserve">s </w:t>
      </w:r>
      <w:r w:rsidR="0084447C" w:rsidRPr="00E234D6">
        <w:t>supported</w:t>
      </w:r>
    </w:p>
    <w:p w14:paraId="2A19BEB8" w14:textId="7DB46089" w:rsidR="000F1202" w:rsidRPr="00E234D6" w:rsidRDefault="00581229" w:rsidP="00E234D6">
      <w:pPr>
        <w:pStyle w:val="ListBullet"/>
      </w:pPr>
      <w:r>
        <w:rPr>
          <w:noProof/>
        </w:rPr>
        <w:drawing>
          <wp:anchor distT="91440" distB="91440" distL="114300" distR="114300" simplePos="0" relativeHeight="251665408" behindDoc="0" locked="0" layoutInCell="1" allowOverlap="1" wp14:anchorId="7EC2FDF7" wp14:editId="45AEB671">
            <wp:simplePos x="0" y="0"/>
            <wp:positionH relativeFrom="margin">
              <wp:align>center</wp:align>
            </wp:positionH>
            <wp:positionV relativeFrom="paragraph">
              <wp:posOffset>272415</wp:posOffset>
            </wp:positionV>
            <wp:extent cx="3842839" cy="3383280"/>
            <wp:effectExtent l="0" t="0" r="5715"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864" t="7919" r="1837" b="7284"/>
                    <a:stretch/>
                  </pic:blipFill>
                  <pic:spPr bwMode="auto">
                    <a:xfrm>
                      <a:off x="0" y="0"/>
                      <a:ext cx="3842839" cy="3383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202" w:rsidRPr="00E234D6">
        <w:t>$</w:t>
      </w:r>
      <w:r w:rsidR="00552BE1" w:rsidRPr="00E234D6">
        <w:t>314</w:t>
      </w:r>
      <w:r w:rsidR="0031602A" w:rsidRPr="00E234D6">
        <w:t>,000</w:t>
      </w:r>
      <w:r w:rsidR="000F1202" w:rsidRPr="00E234D6">
        <w:t xml:space="preserve"> in tax revenues</w:t>
      </w:r>
      <w:r w:rsidR="0084447C" w:rsidRPr="00E234D6">
        <w:t xml:space="preserve"> (federal, state, and local)</w:t>
      </w:r>
    </w:p>
    <w:p w14:paraId="46B5F471" w14:textId="3F4D7CF8" w:rsidR="00FC6856" w:rsidRDefault="00FC6856" w:rsidP="00E73377">
      <w:pPr>
        <w:pStyle w:val="Heading3"/>
        <w:pageBreakBefore/>
      </w:pPr>
      <w:r>
        <w:t>Mountain Biking</w:t>
      </w:r>
    </w:p>
    <w:p w14:paraId="472E7429" w14:textId="01C02670" w:rsidR="0084447C" w:rsidRPr="00E234D6" w:rsidRDefault="009A40AD" w:rsidP="00E234D6">
      <w:pPr>
        <w:pStyle w:val="ListBullet"/>
      </w:pPr>
      <w:r w:rsidRPr="00E234D6">
        <w:t xml:space="preserve">297 </w:t>
      </w:r>
      <w:r w:rsidR="0084447C" w:rsidRPr="00E234D6">
        <w:t xml:space="preserve">annual trips on the </w:t>
      </w:r>
      <w:r w:rsidRPr="00E234D6">
        <w:t>Swoops and Loops mountain bik</w:t>
      </w:r>
      <w:r w:rsidR="00581229">
        <w:t>ing</w:t>
      </w:r>
      <w:r w:rsidRPr="00E234D6">
        <w:t xml:space="preserve"> trail</w:t>
      </w:r>
    </w:p>
    <w:p w14:paraId="5C2B2308" w14:textId="13331965" w:rsidR="0084447C" w:rsidRPr="00E234D6" w:rsidRDefault="0084447C" w:rsidP="00E234D6">
      <w:pPr>
        <w:pStyle w:val="ListBullet"/>
      </w:pPr>
      <w:r w:rsidRPr="00E234D6">
        <w:t>$</w:t>
      </w:r>
      <w:r w:rsidR="000657CC" w:rsidRPr="00E234D6">
        <w:t>29,000</w:t>
      </w:r>
      <w:r w:rsidRPr="00E234D6">
        <w:t xml:space="preserve"> in total sales activity</w:t>
      </w:r>
    </w:p>
    <w:p w14:paraId="7DEBD773" w14:textId="3BA7799D" w:rsidR="0084447C" w:rsidRPr="00E234D6" w:rsidRDefault="000657CC" w:rsidP="00E234D6">
      <w:pPr>
        <w:pStyle w:val="ListBullet"/>
      </w:pPr>
      <w:r w:rsidRPr="00E234D6">
        <w:t>0.44</w:t>
      </w:r>
      <w:r w:rsidR="0084447C" w:rsidRPr="00E234D6">
        <w:t xml:space="preserve"> full-time-equivalent job positions supported</w:t>
      </w:r>
    </w:p>
    <w:p w14:paraId="1ABFFD21" w14:textId="22F14937" w:rsidR="00FC6856" w:rsidRPr="00E234D6" w:rsidRDefault="00E73377" w:rsidP="00E234D6">
      <w:pPr>
        <w:pStyle w:val="ListBullet"/>
      </w:pPr>
      <w:r>
        <w:rPr>
          <w:noProof/>
        </w:rPr>
        <w:drawing>
          <wp:anchor distT="91440" distB="91440" distL="114300" distR="114300" simplePos="0" relativeHeight="251666432" behindDoc="0" locked="0" layoutInCell="1" allowOverlap="1" wp14:anchorId="43FDDC03" wp14:editId="08332374">
            <wp:simplePos x="0" y="0"/>
            <wp:positionH relativeFrom="margin">
              <wp:align>center</wp:align>
            </wp:positionH>
            <wp:positionV relativeFrom="paragraph">
              <wp:posOffset>307943</wp:posOffset>
            </wp:positionV>
            <wp:extent cx="3860800" cy="3383280"/>
            <wp:effectExtent l="0" t="0" r="635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640" t="8230" r="2312" b="8498"/>
                    <a:stretch/>
                  </pic:blipFill>
                  <pic:spPr bwMode="auto">
                    <a:xfrm>
                      <a:off x="0" y="0"/>
                      <a:ext cx="3860800" cy="3383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47C" w:rsidRPr="00E234D6">
        <w:t>$</w:t>
      </w:r>
      <w:r w:rsidR="00552BE1" w:rsidRPr="00E234D6">
        <w:t>4</w:t>
      </w:r>
      <w:r w:rsidR="000657CC" w:rsidRPr="00E234D6">
        <w:t>,000</w:t>
      </w:r>
      <w:r w:rsidR="0084447C" w:rsidRPr="00E234D6">
        <w:t xml:space="preserve"> in tax revenues (federal, state, and local)</w:t>
      </w:r>
    </w:p>
    <w:p w14:paraId="0D528119" w14:textId="1B375034" w:rsidR="00FC6856" w:rsidRPr="00EB474F" w:rsidRDefault="00FC6856" w:rsidP="00581229">
      <w:pPr>
        <w:pStyle w:val="Heading3"/>
        <w:pageBreakBefore/>
      </w:pPr>
      <w:r w:rsidRPr="00EB474F">
        <w:t>Water-Based Recreation</w:t>
      </w:r>
    </w:p>
    <w:p w14:paraId="2FA46156" w14:textId="2469D756" w:rsidR="009A40AD" w:rsidRPr="00E234D6" w:rsidRDefault="00811944" w:rsidP="00E234D6">
      <w:pPr>
        <w:pStyle w:val="ListBullet"/>
      </w:pPr>
      <w:r w:rsidRPr="00E234D6">
        <w:t xml:space="preserve">4,032 </w:t>
      </w:r>
      <w:r w:rsidR="009A40AD" w:rsidRPr="00E234D6">
        <w:t xml:space="preserve">annual recreationalists utilizing the </w:t>
      </w:r>
      <w:r w:rsidRPr="00E234D6">
        <w:t xml:space="preserve">Cornish Boat Landing near Windsor </w:t>
      </w:r>
    </w:p>
    <w:p w14:paraId="5036F1EA" w14:textId="19225B58" w:rsidR="009A40AD" w:rsidRPr="00E234D6" w:rsidRDefault="009A40AD" w:rsidP="00E234D6">
      <w:pPr>
        <w:pStyle w:val="ListBullet"/>
      </w:pPr>
      <w:r w:rsidRPr="00E234D6">
        <w:t>$</w:t>
      </w:r>
      <w:r w:rsidR="00EB474F" w:rsidRPr="00E234D6">
        <w:t>214,000</w:t>
      </w:r>
      <w:r w:rsidRPr="00E234D6">
        <w:t xml:space="preserve"> in total sales activity</w:t>
      </w:r>
    </w:p>
    <w:p w14:paraId="3F8DF723" w14:textId="0717D7C5" w:rsidR="009A40AD" w:rsidRPr="00E234D6" w:rsidRDefault="00EB474F" w:rsidP="00E234D6">
      <w:pPr>
        <w:pStyle w:val="ListBullet"/>
      </w:pPr>
      <w:r w:rsidRPr="00E234D6">
        <w:t>3</w:t>
      </w:r>
      <w:r w:rsidR="009A40AD" w:rsidRPr="00E234D6">
        <w:t xml:space="preserve"> full-time-equivalent job positions supported</w:t>
      </w:r>
    </w:p>
    <w:p w14:paraId="340C9FC1" w14:textId="38BD5CE2" w:rsidR="00FC6856" w:rsidRPr="00E234D6" w:rsidRDefault="00581229" w:rsidP="00E234D6">
      <w:pPr>
        <w:pStyle w:val="ListBullet"/>
      </w:pPr>
      <w:r>
        <w:rPr>
          <w:noProof/>
        </w:rPr>
        <w:drawing>
          <wp:anchor distT="91440" distB="91440" distL="114300" distR="114300" simplePos="0" relativeHeight="251668480" behindDoc="0" locked="0" layoutInCell="1" allowOverlap="1" wp14:anchorId="22DADA4B" wp14:editId="02BBE4B7">
            <wp:simplePos x="0" y="0"/>
            <wp:positionH relativeFrom="margin">
              <wp:align>center</wp:align>
            </wp:positionH>
            <wp:positionV relativeFrom="paragraph">
              <wp:posOffset>356479</wp:posOffset>
            </wp:positionV>
            <wp:extent cx="3865357" cy="3383280"/>
            <wp:effectExtent l="0" t="0" r="1905"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40" t="8696" r="3089" b="8694"/>
                    <a:stretch/>
                  </pic:blipFill>
                  <pic:spPr bwMode="auto">
                    <a:xfrm>
                      <a:off x="0" y="0"/>
                      <a:ext cx="3865357" cy="3383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0AD" w:rsidRPr="00E234D6">
        <w:t>$</w:t>
      </w:r>
      <w:r w:rsidR="00552BE1" w:rsidRPr="00E234D6">
        <w:t>29</w:t>
      </w:r>
      <w:r w:rsidR="00EB474F" w:rsidRPr="00E234D6">
        <w:t>,000</w:t>
      </w:r>
      <w:r w:rsidR="009A40AD" w:rsidRPr="00E234D6">
        <w:t xml:space="preserve"> in tax revenues (federal, state, and local)</w:t>
      </w:r>
      <w:r w:rsidR="00E73377" w:rsidRPr="00E73377">
        <w:rPr>
          <w:noProof/>
        </w:rPr>
        <w:t xml:space="preserve"> </w:t>
      </w:r>
    </w:p>
    <w:p w14:paraId="5F436B2E" w14:textId="76FE9279" w:rsidR="00FC6856" w:rsidRPr="00392B8D" w:rsidRDefault="00FC6856" w:rsidP="00E73377">
      <w:pPr>
        <w:pStyle w:val="Heading3"/>
        <w:pageBreakBefore/>
      </w:pPr>
      <w:r w:rsidRPr="00392B8D">
        <w:t>Snowmobiling</w:t>
      </w:r>
    </w:p>
    <w:p w14:paraId="3C45C396" w14:textId="1CC1F350" w:rsidR="009A40AD" w:rsidRPr="00E234D6" w:rsidRDefault="009A40AD" w:rsidP="00E234D6">
      <w:pPr>
        <w:pStyle w:val="ListBullet"/>
      </w:pPr>
      <w:r w:rsidRPr="00E234D6">
        <w:t>2,100 annual snowmobile trip</w:t>
      </w:r>
      <w:r w:rsidR="00392B8D" w:rsidRPr="00E234D6">
        <w:t>s</w:t>
      </w:r>
    </w:p>
    <w:p w14:paraId="52BEBF53" w14:textId="14335ED4" w:rsidR="009A40AD" w:rsidRPr="00E234D6" w:rsidRDefault="009A40AD" w:rsidP="00E234D6">
      <w:pPr>
        <w:pStyle w:val="ListBullet"/>
      </w:pPr>
      <w:r w:rsidRPr="00E234D6">
        <w:t>$</w:t>
      </w:r>
      <w:r w:rsidR="00392B8D" w:rsidRPr="00E234D6">
        <w:t>49,000</w:t>
      </w:r>
      <w:r w:rsidRPr="00E234D6">
        <w:t xml:space="preserve"> in total sales activity</w:t>
      </w:r>
    </w:p>
    <w:p w14:paraId="7ABEAF16" w14:textId="1D679F9C" w:rsidR="009A40AD" w:rsidRPr="00E234D6" w:rsidRDefault="009A40AD" w:rsidP="00E234D6">
      <w:pPr>
        <w:pStyle w:val="ListBullet"/>
      </w:pPr>
      <w:r w:rsidRPr="00E234D6">
        <w:t>1 full-time-equivalent job positions supported</w:t>
      </w:r>
    </w:p>
    <w:p w14:paraId="1F461994" w14:textId="68D0D504" w:rsidR="00FC6856" w:rsidRPr="00E234D6" w:rsidRDefault="00581229" w:rsidP="00E234D6">
      <w:pPr>
        <w:pStyle w:val="ListBullet"/>
      </w:pPr>
      <w:r>
        <w:rPr>
          <w:noProof/>
        </w:rPr>
        <w:drawing>
          <wp:anchor distT="91440" distB="91440" distL="114300" distR="114300" simplePos="0" relativeHeight="251669504" behindDoc="0" locked="0" layoutInCell="1" allowOverlap="1" wp14:anchorId="7883E077" wp14:editId="2E88EF58">
            <wp:simplePos x="0" y="0"/>
            <wp:positionH relativeFrom="margin">
              <wp:align>center</wp:align>
            </wp:positionH>
            <wp:positionV relativeFrom="paragraph">
              <wp:posOffset>359508</wp:posOffset>
            </wp:positionV>
            <wp:extent cx="3877056" cy="3385276"/>
            <wp:effectExtent l="0" t="0" r="9525"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952" t="8851" r="2778" b="8848"/>
                    <a:stretch/>
                  </pic:blipFill>
                  <pic:spPr bwMode="auto">
                    <a:xfrm>
                      <a:off x="0" y="0"/>
                      <a:ext cx="3877056" cy="33852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A40AD" w:rsidRPr="00E234D6">
        <w:t>$</w:t>
      </w:r>
      <w:r w:rsidR="00552BE1" w:rsidRPr="00E234D6">
        <w:t>7</w:t>
      </w:r>
      <w:r w:rsidR="00392B8D" w:rsidRPr="00E234D6">
        <w:t xml:space="preserve">,000 </w:t>
      </w:r>
      <w:r w:rsidR="009A40AD" w:rsidRPr="00E234D6">
        <w:t>in tax revenues (federal, state, and local)</w:t>
      </w:r>
    </w:p>
    <w:p w14:paraId="0A2CEC82" w14:textId="2A2EF989" w:rsidR="00FC6856" w:rsidRPr="00D47431" w:rsidRDefault="00FC6856" w:rsidP="00E73377">
      <w:pPr>
        <w:pStyle w:val="Heading3"/>
        <w:pageBreakBefore/>
      </w:pPr>
      <w:r w:rsidRPr="00D47431">
        <w:t>Skiing and Tubing</w:t>
      </w:r>
    </w:p>
    <w:p w14:paraId="7AF0917C" w14:textId="77777777" w:rsidR="009A40AD" w:rsidRPr="00E234D6" w:rsidRDefault="009A40AD" w:rsidP="00E234D6">
      <w:pPr>
        <w:pStyle w:val="ListBullet"/>
      </w:pPr>
      <w:r w:rsidRPr="00E234D6">
        <w:t>3,191 annual users skiing and tubing at Ascutney Outdoors</w:t>
      </w:r>
    </w:p>
    <w:p w14:paraId="5FD6761F" w14:textId="5AA60F3E" w:rsidR="009A40AD" w:rsidRPr="00E234D6" w:rsidRDefault="009A40AD" w:rsidP="00E234D6">
      <w:pPr>
        <w:pStyle w:val="ListBullet"/>
      </w:pPr>
      <w:r w:rsidRPr="00E234D6">
        <w:t>$</w:t>
      </w:r>
      <w:r w:rsidR="00D47431" w:rsidRPr="00E234D6">
        <w:t>169,000</w:t>
      </w:r>
      <w:r w:rsidRPr="00E234D6">
        <w:t xml:space="preserve"> in total sales activity</w:t>
      </w:r>
    </w:p>
    <w:p w14:paraId="417E765A" w14:textId="36E2B13B" w:rsidR="009A40AD" w:rsidRPr="00E234D6" w:rsidRDefault="00D47431" w:rsidP="00E234D6">
      <w:pPr>
        <w:pStyle w:val="ListBullet"/>
      </w:pPr>
      <w:r w:rsidRPr="00E234D6">
        <w:t>3</w:t>
      </w:r>
      <w:r w:rsidR="009A40AD" w:rsidRPr="00E234D6">
        <w:t xml:space="preserve"> full-time-equivalent job positions supported</w:t>
      </w:r>
    </w:p>
    <w:p w14:paraId="6727C4EC" w14:textId="795BC00B" w:rsidR="00FC6856" w:rsidRPr="00E234D6" w:rsidRDefault="00581229" w:rsidP="00E234D6">
      <w:pPr>
        <w:pStyle w:val="ListBullet"/>
      </w:pPr>
      <w:r>
        <w:rPr>
          <w:noProof/>
        </w:rPr>
        <w:drawing>
          <wp:anchor distT="91440" distB="91440" distL="114300" distR="114300" simplePos="0" relativeHeight="251670528" behindDoc="0" locked="0" layoutInCell="1" allowOverlap="1" wp14:anchorId="3B238123" wp14:editId="4FE3563D">
            <wp:simplePos x="0" y="0"/>
            <wp:positionH relativeFrom="margin">
              <wp:align>center</wp:align>
            </wp:positionH>
            <wp:positionV relativeFrom="paragraph">
              <wp:posOffset>348149</wp:posOffset>
            </wp:positionV>
            <wp:extent cx="3849624" cy="3382387"/>
            <wp:effectExtent l="0" t="0" r="0"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2640" t="8696" r="2623" b="8073"/>
                    <a:stretch/>
                  </pic:blipFill>
                  <pic:spPr bwMode="auto">
                    <a:xfrm>
                      <a:off x="0" y="0"/>
                      <a:ext cx="3849624" cy="33823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A40AD" w:rsidRPr="00E234D6">
        <w:t>$</w:t>
      </w:r>
      <w:r w:rsidR="00D47431" w:rsidRPr="00E234D6">
        <w:t>23</w:t>
      </w:r>
      <w:r w:rsidR="009A40AD" w:rsidRPr="00E234D6">
        <w:t>,000 in tax revenues (federal, state, and local</w:t>
      </w:r>
      <w:r w:rsidR="002C3974" w:rsidRPr="00E234D6">
        <w:t>)</w:t>
      </w:r>
    </w:p>
    <w:p w14:paraId="5411B77D" w14:textId="48E0EF66" w:rsidR="00FC6856" w:rsidRPr="00575822" w:rsidRDefault="00FC6856" w:rsidP="00E73377">
      <w:pPr>
        <w:pStyle w:val="Heading3"/>
        <w:pageBreakBefore/>
      </w:pPr>
      <w:r w:rsidRPr="00575822">
        <w:t>Equestrians</w:t>
      </w:r>
    </w:p>
    <w:p w14:paraId="77CB2E18" w14:textId="77777777" w:rsidR="00D62188" w:rsidRPr="00E234D6" w:rsidRDefault="009A40AD" w:rsidP="00E234D6">
      <w:pPr>
        <w:pStyle w:val="ListBullet"/>
      </w:pPr>
      <w:r w:rsidRPr="00E234D6">
        <w:t xml:space="preserve">Over 1,000 equestrians participating in organized rides every year in </w:t>
      </w:r>
      <w:r w:rsidR="00D62188" w:rsidRPr="00E234D6">
        <w:t>the region</w:t>
      </w:r>
    </w:p>
    <w:p w14:paraId="6B273D27" w14:textId="52A7E741" w:rsidR="009A40AD" w:rsidRPr="00E234D6" w:rsidRDefault="009A40AD" w:rsidP="00E234D6">
      <w:pPr>
        <w:pStyle w:val="ListBullet"/>
      </w:pPr>
      <w:r w:rsidRPr="00E234D6">
        <w:t>$</w:t>
      </w:r>
      <w:r w:rsidR="00575822" w:rsidRPr="00E234D6">
        <w:t>53,000</w:t>
      </w:r>
      <w:r w:rsidRPr="00E234D6">
        <w:t xml:space="preserve"> in total sales activity</w:t>
      </w:r>
    </w:p>
    <w:p w14:paraId="5B61EC9D" w14:textId="0279A4F2" w:rsidR="009A40AD" w:rsidRPr="00E234D6" w:rsidRDefault="009A40AD" w:rsidP="00E234D6">
      <w:pPr>
        <w:pStyle w:val="ListBullet"/>
      </w:pPr>
      <w:r w:rsidRPr="00E234D6">
        <w:t>1 full-time-equivalent job positions supported</w:t>
      </w:r>
    </w:p>
    <w:p w14:paraId="784CE93A" w14:textId="12AB297C" w:rsidR="00FC6856" w:rsidRPr="00E234D6" w:rsidRDefault="00581229" w:rsidP="00E234D6">
      <w:pPr>
        <w:pStyle w:val="ListBullet"/>
      </w:pPr>
      <w:r>
        <w:rPr>
          <w:noProof/>
        </w:rPr>
        <w:drawing>
          <wp:anchor distT="91440" distB="91440" distL="114300" distR="114300" simplePos="0" relativeHeight="251671552" behindDoc="0" locked="0" layoutInCell="1" allowOverlap="1" wp14:anchorId="01BEB239" wp14:editId="4B6323EE">
            <wp:simplePos x="0" y="0"/>
            <wp:positionH relativeFrom="margin">
              <wp:align>center</wp:align>
            </wp:positionH>
            <wp:positionV relativeFrom="paragraph">
              <wp:posOffset>478778</wp:posOffset>
            </wp:positionV>
            <wp:extent cx="3858768" cy="3382056"/>
            <wp:effectExtent l="0" t="0" r="8890" b="889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2795" t="8696" r="2769" b="8539"/>
                    <a:stretch/>
                  </pic:blipFill>
                  <pic:spPr bwMode="auto">
                    <a:xfrm>
                      <a:off x="0" y="0"/>
                      <a:ext cx="3858768" cy="33820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A40AD" w:rsidRPr="00E234D6">
        <w:t>$</w:t>
      </w:r>
      <w:r w:rsidR="00575822" w:rsidRPr="00E234D6">
        <w:t>7</w:t>
      </w:r>
      <w:r w:rsidR="009A40AD" w:rsidRPr="00E234D6">
        <w:t>,000 in tax revenues (federal, state, and local</w:t>
      </w:r>
      <w:r w:rsidR="00575822" w:rsidRPr="00E234D6">
        <w:t>)</w:t>
      </w:r>
    </w:p>
    <w:p w14:paraId="2368049F" w14:textId="3F9FEB06" w:rsidR="00FC6856" w:rsidRPr="00C743F2" w:rsidRDefault="00FC6856" w:rsidP="00E73377">
      <w:pPr>
        <w:pStyle w:val="Heading3"/>
        <w:pageBreakBefore/>
      </w:pPr>
      <w:r w:rsidRPr="00C743F2">
        <w:t>State Park Visitors</w:t>
      </w:r>
    </w:p>
    <w:p w14:paraId="03D7A007" w14:textId="71FFE5A2" w:rsidR="00D62188" w:rsidRPr="00E234D6" w:rsidRDefault="00D62188" w:rsidP="00E234D6">
      <w:pPr>
        <w:pStyle w:val="ListBullet"/>
      </w:pPr>
      <w:r w:rsidRPr="00E234D6">
        <w:t xml:space="preserve">14,047 annual visitors to </w:t>
      </w:r>
      <w:r w:rsidR="003D2F1C">
        <w:t>Mount Ascutney</w:t>
      </w:r>
      <w:r w:rsidRPr="00E234D6">
        <w:t xml:space="preserve"> State Park </w:t>
      </w:r>
    </w:p>
    <w:p w14:paraId="0222D9A7" w14:textId="4C207A97" w:rsidR="00D62188" w:rsidRPr="00E234D6" w:rsidRDefault="00D62188" w:rsidP="00E234D6">
      <w:pPr>
        <w:pStyle w:val="ListBullet"/>
      </w:pPr>
      <w:r w:rsidRPr="00E234D6">
        <w:t>$1</w:t>
      </w:r>
      <w:r w:rsidR="00C743F2" w:rsidRPr="00E234D6">
        <w:t>.4</w:t>
      </w:r>
      <w:r w:rsidRPr="00E234D6">
        <w:t xml:space="preserve"> million in total sales activity</w:t>
      </w:r>
    </w:p>
    <w:p w14:paraId="6D4DBDC1" w14:textId="221CF2D0" w:rsidR="00D62188" w:rsidRPr="00E234D6" w:rsidRDefault="00C743F2" w:rsidP="00E234D6">
      <w:pPr>
        <w:pStyle w:val="ListBullet"/>
      </w:pPr>
      <w:r w:rsidRPr="00E234D6">
        <w:t>21</w:t>
      </w:r>
      <w:r w:rsidR="00D62188" w:rsidRPr="00E234D6">
        <w:t xml:space="preserve"> full-time-equivalent job positions supported</w:t>
      </w:r>
    </w:p>
    <w:p w14:paraId="750818E0" w14:textId="7541B80D" w:rsidR="00FC6856" w:rsidRPr="00E234D6" w:rsidRDefault="00581229" w:rsidP="00E234D6">
      <w:pPr>
        <w:pStyle w:val="ListBullet"/>
      </w:pPr>
      <w:r>
        <w:rPr>
          <w:noProof/>
        </w:rPr>
        <w:drawing>
          <wp:anchor distT="91440" distB="91440" distL="114300" distR="114300" simplePos="0" relativeHeight="251672576" behindDoc="0" locked="0" layoutInCell="1" allowOverlap="1" wp14:anchorId="3CC0E7C5" wp14:editId="753ED377">
            <wp:simplePos x="0" y="0"/>
            <wp:positionH relativeFrom="margin">
              <wp:align>center</wp:align>
            </wp:positionH>
            <wp:positionV relativeFrom="paragraph">
              <wp:posOffset>365188</wp:posOffset>
            </wp:positionV>
            <wp:extent cx="3813048" cy="3384294"/>
            <wp:effectExtent l="0" t="0" r="0"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3261" t="8385" r="2775" b="8230"/>
                    <a:stretch/>
                  </pic:blipFill>
                  <pic:spPr bwMode="auto">
                    <a:xfrm>
                      <a:off x="0" y="0"/>
                      <a:ext cx="3813048" cy="3384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62188" w:rsidRPr="00E234D6">
        <w:t>$</w:t>
      </w:r>
      <w:r w:rsidR="00C743F2" w:rsidRPr="00E234D6">
        <w:t>189</w:t>
      </w:r>
      <w:r w:rsidR="00D62188" w:rsidRPr="00E234D6">
        <w:t>,000 in tax revenues (federal, state, and local</w:t>
      </w:r>
      <w:r w:rsidR="00A35035" w:rsidRPr="00E234D6">
        <w:t>)</w:t>
      </w:r>
    </w:p>
    <w:p w14:paraId="316EDBBC" w14:textId="0ED640AA" w:rsidR="00FC6856" w:rsidRPr="00690A01" w:rsidRDefault="00FC6856" w:rsidP="00E73377">
      <w:pPr>
        <w:pStyle w:val="Heading3"/>
        <w:pageBreakBefore/>
      </w:pPr>
      <w:r w:rsidRPr="00690A01">
        <w:t>Event Participants</w:t>
      </w:r>
    </w:p>
    <w:p w14:paraId="0AE3285D" w14:textId="36B905BE" w:rsidR="00D62188" w:rsidRPr="00E234D6" w:rsidRDefault="00EE604F" w:rsidP="00E234D6">
      <w:pPr>
        <w:pStyle w:val="ListBullet"/>
      </w:pPr>
      <w:r w:rsidRPr="00E234D6">
        <w:t>5,700</w:t>
      </w:r>
      <w:r w:rsidR="00D62188" w:rsidRPr="00E234D6">
        <w:t xml:space="preserve"> annual </w:t>
      </w:r>
      <w:r w:rsidRPr="00E234D6">
        <w:t>participants in the Ragnar Trail Vermont, Point to Point, Ascutney Mountain Run, Vermont 50, Harpoon Octoberfest Road Race, Vermont 100, Vermont Overland, and Vermont Overland Maple Adventure Ride events</w:t>
      </w:r>
    </w:p>
    <w:p w14:paraId="47901E99" w14:textId="1B4EE217" w:rsidR="00D62188" w:rsidRPr="00E234D6" w:rsidRDefault="00D62188" w:rsidP="00E234D6">
      <w:pPr>
        <w:pStyle w:val="ListBullet"/>
      </w:pPr>
      <w:r w:rsidRPr="00E234D6">
        <w:t>$</w:t>
      </w:r>
      <w:r w:rsidR="00690A01" w:rsidRPr="00E234D6">
        <w:t>555,000</w:t>
      </w:r>
      <w:r w:rsidRPr="00E234D6">
        <w:t xml:space="preserve"> in total sales activity</w:t>
      </w:r>
    </w:p>
    <w:p w14:paraId="7EF2B0DD" w14:textId="19C0C8F4" w:rsidR="00D62188" w:rsidRPr="00E234D6" w:rsidRDefault="00690A01" w:rsidP="00E234D6">
      <w:pPr>
        <w:pStyle w:val="ListBullet"/>
      </w:pPr>
      <w:r w:rsidRPr="00E234D6">
        <w:t>8</w:t>
      </w:r>
      <w:r w:rsidR="00D62188" w:rsidRPr="00E234D6">
        <w:t xml:space="preserve"> full-time-equivalent job positions supported</w:t>
      </w:r>
    </w:p>
    <w:p w14:paraId="3B3E6378" w14:textId="316B87DB" w:rsidR="00FC6856" w:rsidRPr="00E234D6" w:rsidRDefault="00581229" w:rsidP="00E234D6">
      <w:pPr>
        <w:pStyle w:val="ListBullet"/>
      </w:pPr>
      <w:r>
        <w:rPr>
          <w:noProof/>
        </w:rPr>
        <w:drawing>
          <wp:anchor distT="91440" distB="91440" distL="114300" distR="114300" simplePos="0" relativeHeight="251673600" behindDoc="0" locked="0" layoutInCell="1" allowOverlap="1" wp14:anchorId="6E87ECD7" wp14:editId="05479FEC">
            <wp:simplePos x="0" y="0"/>
            <wp:positionH relativeFrom="margin">
              <wp:align>center</wp:align>
            </wp:positionH>
            <wp:positionV relativeFrom="paragraph">
              <wp:posOffset>504636</wp:posOffset>
            </wp:positionV>
            <wp:extent cx="3840480" cy="3386640"/>
            <wp:effectExtent l="0" t="0" r="7620" b="44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3107" t="8696" r="3387" b="8849"/>
                    <a:stretch/>
                  </pic:blipFill>
                  <pic:spPr bwMode="auto">
                    <a:xfrm>
                      <a:off x="0" y="0"/>
                      <a:ext cx="3840480" cy="3386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62188" w:rsidRPr="00E234D6">
        <w:t>$</w:t>
      </w:r>
      <w:r w:rsidR="00690A01" w:rsidRPr="00E234D6">
        <w:t xml:space="preserve">77,000 </w:t>
      </w:r>
      <w:r w:rsidR="00D62188" w:rsidRPr="00E234D6">
        <w:t>in tax revenues (federal, state, and local</w:t>
      </w:r>
      <w:r w:rsidR="00A35035" w:rsidRPr="00E234D6">
        <w:t>)</w:t>
      </w:r>
    </w:p>
    <w:p w14:paraId="1A6FDC2A" w14:textId="52CAB6BA" w:rsidR="006C343D" w:rsidRDefault="006C343D" w:rsidP="00E73377">
      <w:pPr>
        <w:pStyle w:val="Heading1"/>
        <w:pageBreakBefore/>
      </w:pPr>
      <w:r>
        <w:t>Methodology</w:t>
      </w:r>
    </w:p>
    <w:p w14:paraId="773E1D55" w14:textId="624F84B8" w:rsidR="00180B8D" w:rsidRDefault="00180B8D" w:rsidP="00180B8D">
      <w:pPr>
        <w:pStyle w:val="BodyText"/>
      </w:pPr>
      <w:r>
        <w:t>The e</w:t>
      </w:r>
      <w:r w:rsidRPr="00C5596B">
        <w:t xml:space="preserve">conomic impacts </w:t>
      </w:r>
      <w:r>
        <w:t xml:space="preserve">of recreational use </w:t>
      </w:r>
      <w:r w:rsidR="00E05934">
        <w:t>have</w:t>
      </w:r>
      <w:r>
        <w:t xml:space="preserve"> been projected </w:t>
      </w:r>
      <w:r w:rsidRPr="00C5596B">
        <w:t>using a computer-based model</w:t>
      </w:r>
      <w:r>
        <w:t>—the Money Generation Model (MGM2)</w:t>
      </w:r>
      <w:r w:rsidRPr="00C5596B">
        <w:t xml:space="preserve">. </w:t>
      </w:r>
      <w:r>
        <w:t xml:space="preserve">The MGM2 model was developed by the National Park Service and is used to model the economic impact of national parks and other recreational assets across the country. </w:t>
      </w:r>
      <w:r w:rsidRPr="00B07228">
        <w:t xml:space="preserve">The model demonstrates the immense value of </w:t>
      </w:r>
      <w:r>
        <w:t xml:space="preserve">parks, </w:t>
      </w:r>
      <w:r w:rsidRPr="00B07228">
        <w:t>trails</w:t>
      </w:r>
      <w:r>
        <w:t>,</w:t>
      </w:r>
      <w:r w:rsidRPr="00B07228">
        <w:t xml:space="preserve"> and recreational assets as an economic engine by estimating the economic impact of spending</w:t>
      </w:r>
      <w:r>
        <w:t xml:space="preserve"> associated with visitation to the area in terms of changes in jobs, tax impacts, and total sales (gross regional product). </w:t>
      </w:r>
    </w:p>
    <w:p w14:paraId="24F84C14" w14:textId="42B389DF" w:rsidR="00180B8D" w:rsidRDefault="00E73377" w:rsidP="00180B8D">
      <w:pPr>
        <w:pStyle w:val="BodyText"/>
      </w:pPr>
      <w:r>
        <w:rPr>
          <w:noProof/>
        </w:rPr>
        <w:drawing>
          <wp:anchor distT="182880" distB="182880" distL="114300" distR="114300" simplePos="0" relativeHeight="251664384" behindDoc="0" locked="0" layoutInCell="1" allowOverlap="1" wp14:anchorId="3B357C1F" wp14:editId="0805BC91">
            <wp:simplePos x="0" y="0"/>
            <wp:positionH relativeFrom="margin">
              <wp:align>right</wp:align>
            </wp:positionH>
            <wp:positionV relativeFrom="paragraph">
              <wp:posOffset>1539481</wp:posOffset>
            </wp:positionV>
            <wp:extent cx="5943600" cy="987552"/>
            <wp:effectExtent l="0" t="0" r="0" b="31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94" t="43234" r="954" b="34486"/>
                    <a:stretch/>
                  </pic:blipFill>
                  <pic:spPr bwMode="auto">
                    <a:xfrm>
                      <a:off x="0" y="0"/>
                      <a:ext cx="5943600" cy="9875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B8D">
        <w:t>MGM2</w:t>
      </w:r>
      <w:r w:rsidR="00180B8D" w:rsidRPr="00C5596B">
        <w:t xml:space="preserve"> economic modeling requires the e</w:t>
      </w:r>
      <w:r w:rsidR="00180B8D">
        <w:t>stimation of visitation and visitor spending</w:t>
      </w:r>
      <w:r w:rsidR="00180B8D" w:rsidRPr="00C5596B">
        <w:t xml:space="preserve"> in order to simulate the effect of these activities on the economy. While </w:t>
      </w:r>
      <w:r w:rsidR="00180B8D">
        <w:t xml:space="preserve">MGM2 </w:t>
      </w:r>
      <w:r w:rsidR="00180B8D" w:rsidRPr="00C5596B">
        <w:t>modeling utilizes</w:t>
      </w:r>
      <w:r w:rsidR="00180B8D">
        <w:t xml:space="preserve"> </w:t>
      </w:r>
      <w:r w:rsidR="00180B8D" w:rsidRPr="00C5596B">
        <w:t>observed industry interdependencies calibrated to the local and regional economy</w:t>
      </w:r>
      <w:r w:rsidR="00180B8D">
        <w:t>,</w:t>
      </w:r>
      <w:r w:rsidR="00180B8D" w:rsidRPr="00C5596B">
        <w:t xml:space="preserve"> the results of any economic model are only as accurate as the data used to describe the </w:t>
      </w:r>
      <w:r w:rsidR="00180B8D">
        <w:t>modeled activity (i.e.</w:t>
      </w:r>
      <w:r w:rsidR="00581229">
        <w:t>,</w:t>
      </w:r>
      <w:r w:rsidR="00180B8D">
        <w:t xml:space="preserve"> park visitation and trail use</w:t>
      </w:r>
      <w:r w:rsidR="00180B8D" w:rsidRPr="00C5596B">
        <w:t xml:space="preserve">). Therefore, </w:t>
      </w:r>
      <w:r w:rsidR="00180B8D">
        <w:t xml:space="preserve">our economic impact analysis required three primary data inputs to model economic impacts: 1) </w:t>
      </w:r>
      <w:r w:rsidR="00581229">
        <w:t>u</w:t>
      </w:r>
      <w:r w:rsidR="00E05934">
        <w:t>ser</w:t>
      </w:r>
      <w:r w:rsidR="00180B8D">
        <w:t xml:space="preserve"> counts/visitation</w:t>
      </w:r>
      <w:r w:rsidR="00581229">
        <w:t>;</w:t>
      </w:r>
      <w:r w:rsidR="00180B8D">
        <w:t xml:space="preserve"> 2) </w:t>
      </w:r>
      <w:r w:rsidR="00E05934">
        <w:t xml:space="preserve">visitor profiles </w:t>
      </w:r>
      <w:r w:rsidR="00180B8D">
        <w:t>(local, non-local day, non-local overnight)</w:t>
      </w:r>
      <w:r w:rsidR="00581229">
        <w:t>;</w:t>
      </w:r>
      <w:r w:rsidR="00180B8D">
        <w:t xml:space="preserve"> and 3) visitor spending profiles. </w:t>
      </w:r>
    </w:p>
    <w:p w14:paraId="51300B7C" w14:textId="1803BFC0" w:rsidR="00180B8D" w:rsidRDefault="00180B8D" w:rsidP="00180B8D">
      <w:pPr>
        <w:pStyle w:val="BodyText"/>
      </w:pPr>
      <w:r>
        <w:t>With reasonable estimates of visitation, visitation by user type, and spending profiles for each user type, the MGM2 model can be completed and run. The model utilizes input-output modeling and industry relationship data from the U</w:t>
      </w:r>
      <w:r w:rsidR="00E73377">
        <w:t>.</w:t>
      </w:r>
      <w:r>
        <w:t>S</w:t>
      </w:r>
      <w:r w:rsidR="00E73377">
        <w:t>.</w:t>
      </w:r>
      <w:r>
        <w:t xml:space="preserve"> Census to estimate total economic impacts. Purchases for final use (i.e.</w:t>
      </w:r>
      <w:r w:rsidR="00581229">
        <w:t>,</w:t>
      </w:r>
      <w:r>
        <w:t xml:space="preserve"> visitor spending) drive the model. Industries that produce goods and services for visitor consumption must purchase products, raw materials, and services from other companies to create their product. These vendors must also procure goods and services. This cycle continues until all the money is leaked from the region’s economy. There are three types of effects measured within an MGM2 Model: the direct, the indirect, and the induced effects. The direct effect is the known or predicted change in the local economy that is to be studied (i.e.</w:t>
      </w:r>
      <w:r w:rsidR="00581229">
        <w:t>,</w:t>
      </w:r>
      <w:r>
        <w:t xml:space="preserve"> the visitor spending). The indirect effect is the business-to-business transactions required to satisfy the direct effect. Finally, the induced effect is derived from local spending on goods and services by people working to satisfy the direct and indirect effects. Total impacts reflect the total changes to the economy as the result of visitor spending (i.e.</w:t>
      </w:r>
      <w:r w:rsidR="00581229">
        <w:t>,</w:t>
      </w:r>
      <w:r>
        <w:t xml:space="preserve"> Direct effects + Indirect effects + Induced effects = Total Impacts).</w:t>
      </w:r>
    </w:p>
    <w:p w14:paraId="3692A23B" w14:textId="50AE4CFE" w:rsidR="006C343D" w:rsidRDefault="00E05934" w:rsidP="00A943B2">
      <w:pPr>
        <w:pStyle w:val="Heading2"/>
      </w:pPr>
      <w:r>
        <w:t xml:space="preserve">Vistation and User Counts </w:t>
      </w:r>
    </w:p>
    <w:p w14:paraId="7FAA8357" w14:textId="6A7E658C" w:rsidR="00FB5ADA" w:rsidRDefault="00FB5ADA" w:rsidP="00581229">
      <w:pPr>
        <w:pStyle w:val="BodyText"/>
        <w:keepLines/>
      </w:pPr>
      <w:r>
        <w:t xml:space="preserve">Annual visitation estimates are provided below for hiking, </w:t>
      </w:r>
      <w:r w:rsidR="00235C59">
        <w:t>mountain biking</w:t>
      </w:r>
      <w:r>
        <w:t xml:space="preserve">, </w:t>
      </w:r>
      <w:r w:rsidR="00235C59">
        <w:t>water-based recreation</w:t>
      </w:r>
      <w:r>
        <w:t>, snowmobiling, skiing</w:t>
      </w:r>
      <w:r w:rsidR="00235C59">
        <w:t xml:space="preserve"> and tubing</w:t>
      </w:r>
      <w:r>
        <w:t>, equestrians, state park visitors, and event attendees in the Mt. Ascutney region. While all available visitation and user count information</w:t>
      </w:r>
      <w:r w:rsidR="00610455">
        <w:t xml:space="preserve"> has been incorporated</w:t>
      </w:r>
      <w:r>
        <w:t xml:space="preserve">, none of the </w:t>
      </w:r>
      <w:r w:rsidR="00321F49">
        <w:t>visitation</w:t>
      </w:r>
      <w:r>
        <w:t xml:space="preserve"> estimates </w:t>
      </w:r>
      <w:r w:rsidR="00321F49">
        <w:t>should be considered</w:t>
      </w:r>
      <w:r>
        <w:t xml:space="preserve"> exhaustive of all trails, facilities, and venues in the region. </w:t>
      </w:r>
      <w:r w:rsidR="00321F49">
        <w:t>Take</w:t>
      </w:r>
      <w:r w:rsidR="00581229">
        <w:t>,</w:t>
      </w:r>
      <w:r w:rsidR="00321F49">
        <w:t xml:space="preserve"> for example</w:t>
      </w:r>
      <w:r w:rsidR="00581229">
        <w:t>,</w:t>
      </w:r>
      <w:r w:rsidR="00321F49">
        <w:t xml:space="preserve"> the estimate of annual hiking visitation presented here. While</w:t>
      </w:r>
      <w:r>
        <w:t xml:space="preserve"> there are many hiking trails throughout the region on </w:t>
      </w:r>
      <w:r w:rsidR="00321F49">
        <w:t xml:space="preserve">both </w:t>
      </w:r>
      <w:r>
        <w:t>public and private lands, trail counts</w:t>
      </w:r>
      <w:r w:rsidR="00581229">
        <w:t xml:space="preserve"> are only available</w:t>
      </w:r>
      <w:r>
        <w:t xml:space="preserve"> for the following trails: </w:t>
      </w:r>
      <w:r w:rsidR="00321F49">
        <w:t xml:space="preserve">the </w:t>
      </w:r>
      <w:r>
        <w:t xml:space="preserve">Brownsville Trail, </w:t>
      </w:r>
      <w:r w:rsidR="00321F49">
        <w:t xml:space="preserve">the </w:t>
      </w:r>
      <w:r>
        <w:t>Summit Trail</w:t>
      </w:r>
      <w:r w:rsidR="00321F49">
        <w:t xml:space="preserve">, the </w:t>
      </w:r>
      <w:proofErr w:type="spellStart"/>
      <w:r>
        <w:t>Weathersfield</w:t>
      </w:r>
      <w:proofErr w:type="spellEnd"/>
      <w:r>
        <w:t xml:space="preserve"> Trail</w:t>
      </w:r>
      <w:r w:rsidR="00321F49">
        <w:t xml:space="preserve">, and the </w:t>
      </w:r>
      <w:r>
        <w:t>Windsor Trail</w:t>
      </w:r>
      <w:r w:rsidR="00321F49">
        <w:t xml:space="preserve">. These trails represent only a small portion of all the hiking trails in the region. </w:t>
      </w:r>
      <w:r w:rsidR="00C87B88">
        <w:t>Similarly for mountain biking</w:t>
      </w:r>
      <w:r w:rsidR="00581229">
        <w:t xml:space="preserve">, </w:t>
      </w:r>
      <w:r w:rsidR="00C87B88">
        <w:t xml:space="preserve">trail count data </w:t>
      </w:r>
      <w:r w:rsidR="00581229">
        <w:t xml:space="preserve">is only available </w:t>
      </w:r>
      <w:r w:rsidR="00C87B88">
        <w:t>for the Swoops and Loops Trail, but there are many more mountain bik</w:t>
      </w:r>
      <w:r w:rsidR="00581229">
        <w:t>ing</w:t>
      </w:r>
      <w:r w:rsidR="00C87B88">
        <w:t xml:space="preserve"> trails in the region. </w:t>
      </w:r>
      <w:r w:rsidR="00321F49">
        <w:t xml:space="preserve">For this reason, the annual estimates provided here should be considered highly conservative estimates that tend to UNDERESTIMATE annual visitation and the related economic impacts. These should be considered “at least” or “not less than” estimates. </w:t>
      </w:r>
    </w:p>
    <w:p w14:paraId="3AD1936A" w14:textId="75300456" w:rsidR="00400B56" w:rsidRDefault="00400B56" w:rsidP="00B611C2">
      <w:pPr>
        <w:pStyle w:val="Heading3"/>
      </w:pPr>
      <w:r>
        <w:t>Hiking</w:t>
      </w:r>
    </w:p>
    <w:p w14:paraId="2A2A8CC5" w14:textId="4989DDF9" w:rsidR="007928B0" w:rsidRDefault="005A5B22" w:rsidP="003D2F1C">
      <w:pPr>
        <w:pStyle w:val="BodyTextDecreasedSpaceAfter"/>
      </w:pPr>
      <w:r>
        <w:t>Infrared t</w:t>
      </w:r>
      <w:r w:rsidR="007928B0">
        <w:t xml:space="preserve">rail count data is available for the dates listed for the following hiking trails at </w:t>
      </w:r>
      <w:r w:rsidR="003D2F1C">
        <w:t>Mount Ascutney</w:t>
      </w:r>
      <w:r w:rsidR="007928B0">
        <w:t xml:space="preserve"> State Park:</w:t>
      </w:r>
    </w:p>
    <w:p w14:paraId="5A60970A" w14:textId="7CC2D530" w:rsidR="007928B0" w:rsidRPr="00E234D6" w:rsidRDefault="007928B0" w:rsidP="00E234D6">
      <w:pPr>
        <w:pStyle w:val="ListBullet"/>
      </w:pPr>
      <w:r w:rsidRPr="00E234D6">
        <w:t>Brownsville Trail (2015 to 2016)</w:t>
      </w:r>
    </w:p>
    <w:p w14:paraId="468F2E7A" w14:textId="5175893A" w:rsidR="007928B0" w:rsidRPr="00E234D6" w:rsidRDefault="007928B0" w:rsidP="00E234D6">
      <w:pPr>
        <w:pStyle w:val="ListBullet"/>
      </w:pPr>
      <w:r w:rsidRPr="00E234D6">
        <w:t>Summit Trail (8/03/2011</w:t>
      </w:r>
      <w:r w:rsidR="00581229">
        <w:t xml:space="preserve"> to </w:t>
      </w:r>
      <w:r w:rsidRPr="00E234D6">
        <w:t>9/18/2011)</w:t>
      </w:r>
    </w:p>
    <w:p w14:paraId="7DF6E1F9" w14:textId="346E2449" w:rsidR="007928B0" w:rsidRPr="00E234D6" w:rsidRDefault="007928B0" w:rsidP="00E234D6">
      <w:pPr>
        <w:pStyle w:val="ListBullet"/>
      </w:pPr>
      <w:proofErr w:type="spellStart"/>
      <w:r w:rsidRPr="00E234D6">
        <w:t>Weathersfield</w:t>
      </w:r>
      <w:proofErr w:type="spellEnd"/>
      <w:r w:rsidRPr="00E234D6">
        <w:t xml:space="preserve"> Trail (2011 to 2017)</w:t>
      </w:r>
    </w:p>
    <w:p w14:paraId="7DD95C80" w14:textId="4F849B38" w:rsidR="007928B0" w:rsidRPr="00E234D6" w:rsidRDefault="007928B0" w:rsidP="00E234D6">
      <w:pPr>
        <w:pStyle w:val="ListBullet"/>
      </w:pPr>
      <w:r w:rsidRPr="00E234D6">
        <w:t>Windsor Trail (2017)</w:t>
      </w:r>
    </w:p>
    <w:p w14:paraId="363C0F70" w14:textId="41B99EB0" w:rsidR="00590D12" w:rsidRDefault="007928B0" w:rsidP="003D2F1C">
      <w:pPr>
        <w:pStyle w:val="BodyTextIncreasedSpaceBefore"/>
      </w:pPr>
      <w:r>
        <w:t xml:space="preserve">Where less than </w:t>
      </w:r>
      <w:r w:rsidR="00581229">
        <w:t xml:space="preserve">a </w:t>
      </w:r>
      <w:r>
        <w:t xml:space="preserve">years’ worth of trail count data is available, </w:t>
      </w:r>
      <w:r w:rsidR="00581229">
        <w:t xml:space="preserve">the data has been </w:t>
      </w:r>
      <w:r>
        <w:t>extrapolated for an annual estimate using the National Bicycle and Pedestrian Documentation Project methodology (</w:t>
      </w:r>
      <w:hyperlink r:id="rId17" w:history="1">
        <w:r w:rsidRPr="007529E8">
          <w:rPr>
            <w:rStyle w:val="Hyperlink"/>
          </w:rPr>
          <w:t>http://bikepeddocumentation.org/</w:t>
        </w:r>
      </w:hyperlink>
      <w:r>
        <w:t xml:space="preserve">). Where more than a years’ worth of data is available, annual counts </w:t>
      </w:r>
      <w:r w:rsidR="00191BDD">
        <w:t xml:space="preserve">were averaged </w:t>
      </w:r>
      <w:r>
        <w:t>to develop an estimate of a typical year</w:t>
      </w:r>
      <w:r w:rsidR="003D2F1C">
        <w:t>’</w:t>
      </w:r>
      <w:r>
        <w:t>s worth of trail use across all the trails for which there is data.</w:t>
      </w:r>
      <w:r w:rsidR="00590D12">
        <w:t xml:space="preserve"> Below are the annual trail traffic volume estimates for each trail. </w:t>
      </w:r>
    </w:p>
    <w:p w14:paraId="1B6FAD7F" w14:textId="11BFD559" w:rsidR="00E234D6" w:rsidRDefault="00E234D6" w:rsidP="00E234D6">
      <w:pPr>
        <w:pStyle w:val="TableTitle"/>
      </w:pPr>
      <w:r>
        <w:t>Annual Trail Traffic Volume Estimates</w:t>
      </w:r>
    </w:p>
    <w:tbl>
      <w:tblPr>
        <w:tblW w:w="4680" w:type="dxa"/>
        <w:tblBorders>
          <w:top w:val="single" w:sz="4" w:space="0" w:color="auto"/>
          <w:bottom w:val="single" w:sz="4" w:space="0" w:color="auto"/>
          <w:insideH w:val="single" w:sz="4" w:space="0" w:color="auto"/>
        </w:tblBorders>
        <w:tblCellMar>
          <w:top w:w="43" w:type="dxa"/>
          <w:left w:w="43" w:type="dxa"/>
          <w:bottom w:w="43" w:type="dxa"/>
          <w:right w:w="43" w:type="dxa"/>
        </w:tblCellMar>
        <w:tblLook w:val="04A0" w:firstRow="1" w:lastRow="0" w:firstColumn="1" w:lastColumn="0" w:noHBand="0" w:noVBand="1"/>
      </w:tblPr>
      <w:tblGrid>
        <w:gridCol w:w="2250"/>
        <w:gridCol w:w="2430"/>
      </w:tblGrid>
      <w:tr w:rsidR="00D07DFA" w:rsidRPr="00E234D6" w14:paraId="49E281F4" w14:textId="77777777" w:rsidTr="00E234D6">
        <w:trPr>
          <w:trHeight w:val="144"/>
        </w:trPr>
        <w:tc>
          <w:tcPr>
            <w:tcW w:w="2250" w:type="dxa"/>
            <w:shd w:val="clear" w:color="auto" w:fill="D9D9D9" w:themeFill="background1" w:themeFillShade="D9"/>
            <w:noWrap/>
            <w:vAlign w:val="center"/>
            <w:hideMark/>
          </w:tcPr>
          <w:p w14:paraId="050EDFCF" w14:textId="7126898D" w:rsidR="00D07DFA" w:rsidRPr="00E234D6" w:rsidRDefault="00D07DFA" w:rsidP="00E234D6">
            <w:pPr>
              <w:pStyle w:val="TableColumnHeading"/>
            </w:pPr>
            <w:r w:rsidRPr="00E234D6">
              <w:t>Trail</w:t>
            </w:r>
          </w:p>
        </w:tc>
        <w:tc>
          <w:tcPr>
            <w:tcW w:w="2430" w:type="dxa"/>
            <w:shd w:val="clear" w:color="auto" w:fill="D9D9D9" w:themeFill="background1" w:themeFillShade="D9"/>
            <w:noWrap/>
            <w:vAlign w:val="center"/>
            <w:hideMark/>
          </w:tcPr>
          <w:p w14:paraId="26ACAFD7" w14:textId="5BFF53E7" w:rsidR="00D07DFA" w:rsidRPr="00E234D6" w:rsidRDefault="00D07DFA" w:rsidP="00E234D6">
            <w:pPr>
              <w:pStyle w:val="TableColumnHeading"/>
            </w:pPr>
            <w:r w:rsidRPr="00E234D6">
              <w:t>Annual Trail Traffic</w:t>
            </w:r>
            <w:r w:rsidR="00E234D6">
              <w:br/>
            </w:r>
            <w:r w:rsidRPr="00E234D6">
              <w:t>Volume Estimate</w:t>
            </w:r>
          </w:p>
        </w:tc>
      </w:tr>
      <w:tr w:rsidR="00D07DFA" w:rsidRPr="00E234D6" w14:paraId="1FB735A3" w14:textId="77777777" w:rsidTr="00E234D6">
        <w:trPr>
          <w:trHeight w:val="144"/>
        </w:trPr>
        <w:tc>
          <w:tcPr>
            <w:tcW w:w="2250" w:type="dxa"/>
            <w:shd w:val="clear" w:color="auto" w:fill="auto"/>
            <w:noWrap/>
            <w:vAlign w:val="center"/>
            <w:hideMark/>
          </w:tcPr>
          <w:p w14:paraId="11A045FC" w14:textId="77777777" w:rsidR="00D07DFA" w:rsidRPr="00E234D6" w:rsidRDefault="00D07DFA" w:rsidP="00E234D6">
            <w:pPr>
              <w:pStyle w:val="TableText1"/>
            </w:pPr>
            <w:r w:rsidRPr="00E234D6">
              <w:t>Brownsville Trail</w:t>
            </w:r>
          </w:p>
        </w:tc>
        <w:tc>
          <w:tcPr>
            <w:tcW w:w="2430" w:type="dxa"/>
            <w:shd w:val="clear" w:color="auto" w:fill="auto"/>
            <w:noWrap/>
            <w:vAlign w:val="center"/>
            <w:hideMark/>
          </w:tcPr>
          <w:p w14:paraId="4CA98DF1" w14:textId="77777777" w:rsidR="00D07DFA" w:rsidRPr="00E234D6" w:rsidRDefault="00D07DFA" w:rsidP="00E234D6">
            <w:pPr>
              <w:pStyle w:val="TableTextCentered"/>
            </w:pPr>
            <w:r w:rsidRPr="00E234D6">
              <w:t>2,350</w:t>
            </w:r>
          </w:p>
        </w:tc>
      </w:tr>
      <w:tr w:rsidR="00D07DFA" w:rsidRPr="00E234D6" w14:paraId="0BD93BC0" w14:textId="77777777" w:rsidTr="00E234D6">
        <w:trPr>
          <w:trHeight w:val="144"/>
        </w:trPr>
        <w:tc>
          <w:tcPr>
            <w:tcW w:w="2250" w:type="dxa"/>
            <w:shd w:val="clear" w:color="auto" w:fill="auto"/>
            <w:noWrap/>
            <w:vAlign w:val="center"/>
            <w:hideMark/>
          </w:tcPr>
          <w:p w14:paraId="529174F2" w14:textId="77777777" w:rsidR="00D07DFA" w:rsidRPr="00E234D6" w:rsidRDefault="00D07DFA" w:rsidP="00E234D6">
            <w:pPr>
              <w:pStyle w:val="TableText1"/>
            </w:pPr>
            <w:r w:rsidRPr="00E234D6">
              <w:t>Summit Trail</w:t>
            </w:r>
          </w:p>
        </w:tc>
        <w:tc>
          <w:tcPr>
            <w:tcW w:w="2430" w:type="dxa"/>
            <w:shd w:val="clear" w:color="auto" w:fill="auto"/>
            <w:noWrap/>
            <w:vAlign w:val="center"/>
            <w:hideMark/>
          </w:tcPr>
          <w:p w14:paraId="314053BD" w14:textId="77777777" w:rsidR="00D07DFA" w:rsidRPr="00E234D6" w:rsidRDefault="00D07DFA" w:rsidP="00E234D6">
            <w:pPr>
              <w:pStyle w:val="TableTextCentered"/>
            </w:pPr>
            <w:r w:rsidRPr="00E234D6">
              <w:t>10,500</w:t>
            </w:r>
          </w:p>
        </w:tc>
      </w:tr>
      <w:tr w:rsidR="00D07DFA" w:rsidRPr="00E234D6" w14:paraId="17A88CD3" w14:textId="77777777" w:rsidTr="00E234D6">
        <w:trPr>
          <w:trHeight w:val="144"/>
        </w:trPr>
        <w:tc>
          <w:tcPr>
            <w:tcW w:w="2250" w:type="dxa"/>
            <w:shd w:val="clear" w:color="auto" w:fill="auto"/>
            <w:noWrap/>
            <w:vAlign w:val="center"/>
            <w:hideMark/>
          </w:tcPr>
          <w:p w14:paraId="27D5F02C" w14:textId="77777777" w:rsidR="00D07DFA" w:rsidRPr="00E234D6" w:rsidRDefault="00D07DFA" w:rsidP="00E234D6">
            <w:pPr>
              <w:pStyle w:val="TableText1"/>
            </w:pPr>
            <w:proofErr w:type="spellStart"/>
            <w:r w:rsidRPr="00E234D6">
              <w:t>Weathersfield</w:t>
            </w:r>
            <w:proofErr w:type="spellEnd"/>
            <w:r w:rsidRPr="00E234D6">
              <w:t xml:space="preserve"> Trail</w:t>
            </w:r>
          </w:p>
        </w:tc>
        <w:tc>
          <w:tcPr>
            <w:tcW w:w="2430" w:type="dxa"/>
            <w:shd w:val="clear" w:color="auto" w:fill="auto"/>
            <w:noWrap/>
            <w:vAlign w:val="center"/>
            <w:hideMark/>
          </w:tcPr>
          <w:p w14:paraId="556B7D08" w14:textId="77777777" w:rsidR="00D07DFA" w:rsidRPr="00E234D6" w:rsidRDefault="00D07DFA" w:rsidP="00E234D6">
            <w:pPr>
              <w:pStyle w:val="TableTextCentered"/>
            </w:pPr>
            <w:r w:rsidRPr="00E234D6">
              <w:t>6,200</w:t>
            </w:r>
          </w:p>
        </w:tc>
      </w:tr>
      <w:tr w:rsidR="00D07DFA" w:rsidRPr="00E234D6" w14:paraId="60B23EC8" w14:textId="77777777" w:rsidTr="00E234D6">
        <w:trPr>
          <w:trHeight w:val="144"/>
        </w:trPr>
        <w:tc>
          <w:tcPr>
            <w:tcW w:w="2250" w:type="dxa"/>
            <w:shd w:val="clear" w:color="auto" w:fill="auto"/>
            <w:noWrap/>
            <w:vAlign w:val="center"/>
            <w:hideMark/>
          </w:tcPr>
          <w:p w14:paraId="382F4A3A" w14:textId="77777777" w:rsidR="00D07DFA" w:rsidRPr="00E234D6" w:rsidRDefault="00D07DFA" w:rsidP="00E234D6">
            <w:pPr>
              <w:pStyle w:val="TableText1"/>
            </w:pPr>
            <w:r w:rsidRPr="00E234D6">
              <w:t>Windsor Trail</w:t>
            </w:r>
          </w:p>
        </w:tc>
        <w:tc>
          <w:tcPr>
            <w:tcW w:w="2430" w:type="dxa"/>
            <w:shd w:val="clear" w:color="auto" w:fill="auto"/>
            <w:noWrap/>
            <w:vAlign w:val="center"/>
            <w:hideMark/>
          </w:tcPr>
          <w:p w14:paraId="093F692B" w14:textId="77777777" w:rsidR="00D07DFA" w:rsidRPr="00E234D6" w:rsidRDefault="00D07DFA" w:rsidP="00E234D6">
            <w:pPr>
              <w:pStyle w:val="TableTextCentered"/>
            </w:pPr>
            <w:r w:rsidRPr="00E234D6">
              <w:t>4,350</w:t>
            </w:r>
          </w:p>
        </w:tc>
      </w:tr>
      <w:tr w:rsidR="00D07DFA" w:rsidRPr="00E234D6" w14:paraId="5023E778" w14:textId="77777777" w:rsidTr="00E234D6">
        <w:trPr>
          <w:trHeight w:val="144"/>
        </w:trPr>
        <w:tc>
          <w:tcPr>
            <w:tcW w:w="2250" w:type="dxa"/>
            <w:shd w:val="clear" w:color="auto" w:fill="auto"/>
            <w:noWrap/>
            <w:vAlign w:val="center"/>
            <w:hideMark/>
          </w:tcPr>
          <w:p w14:paraId="311F6649" w14:textId="77777777" w:rsidR="00D07DFA" w:rsidRPr="00E234D6" w:rsidRDefault="00D07DFA" w:rsidP="00E234D6">
            <w:pPr>
              <w:pStyle w:val="TableText1"/>
              <w:rPr>
                <w:rStyle w:val="Strong"/>
              </w:rPr>
            </w:pPr>
            <w:r w:rsidRPr="00E234D6">
              <w:rPr>
                <w:rStyle w:val="Strong"/>
              </w:rPr>
              <w:t>Total</w:t>
            </w:r>
          </w:p>
        </w:tc>
        <w:tc>
          <w:tcPr>
            <w:tcW w:w="2430" w:type="dxa"/>
            <w:shd w:val="clear" w:color="auto" w:fill="auto"/>
            <w:noWrap/>
            <w:vAlign w:val="center"/>
            <w:hideMark/>
          </w:tcPr>
          <w:p w14:paraId="1CA3BA04" w14:textId="77777777" w:rsidR="00D07DFA" w:rsidRPr="00E234D6" w:rsidRDefault="00D07DFA" w:rsidP="00E234D6">
            <w:pPr>
              <w:pStyle w:val="TableTextCentered"/>
              <w:rPr>
                <w:rStyle w:val="Strong"/>
              </w:rPr>
            </w:pPr>
            <w:r w:rsidRPr="00E234D6">
              <w:rPr>
                <w:rStyle w:val="Strong"/>
              </w:rPr>
              <w:t>23,400</w:t>
            </w:r>
          </w:p>
        </w:tc>
      </w:tr>
    </w:tbl>
    <w:p w14:paraId="51B1C9BD" w14:textId="7E5F1A30" w:rsidR="00321F49" w:rsidRPr="00400B56" w:rsidRDefault="007928B0" w:rsidP="00E234D6">
      <w:pPr>
        <w:pStyle w:val="BodyTextIncreasedSpaceBefore"/>
      </w:pPr>
      <w:r>
        <w:t xml:space="preserve">Based on the above, there are approximately </w:t>
      </w:r>
      <w:r w:rsidR="00D07DFA">
        <w:t>23,400</w:t>
      </w:r>
      <w:r>
        <w:t xml:space="preserve"> trips made on these hiking trails annually. Again, this represents only a small portion of the total hiking trail system in the region and should be considered an “at least” value for regional hiking activity. </w:t>
      </w:r>
    </w:p>
    <w:p w14:paraId="254E4023" w14:textId="6CE9E9EF" w:rsidR="00D61C6B" w:rsidRDefault="00D61C6B" w:rsidP="00D61C6B">
      <w:pPr>
        <w:pStyle w:val="Heading3"/>
      </w:pPr>
      <w:r>
        <w:t xml:space="preserve">Mountain Biking </w:t>
      </w:r>
    </w:p>
    <w:p w14:paraId="6F1430EA" w14:textId="6F7D0B98" w:rsidR="00D61C6B" w:rsidRDefault="00D61C6B" w:rsidP="00D61C6B">
      <w:pPr>
        <w:pStyle w:val="BodyText"/>
      </w:pPr>
      <w:r>
        <w:t>Mountain bik</w:t>
      </w:r>
      <w:r w:rsidR="00E234D6">
        <w:t>ing</w:t>
      </w:r>
      <w:r>
        <w:t xml:space="preserve"> trail count data is available for the Swoops and Loops Trail</w:t>
      </w:r>
      <w:r w:rsidR="005A5B22">
        <w:t xml:space="preserve">. A magnetic trail counter was placed on the trail from approximately May through October in 2015, 2016, 2017 and 2018. </w:t>
      </w:r>
    </w:p>
    <w:p w14:paraId="2B32A860" w14:textId="5B283DE5" w:rsidR="00E234D6" w:rsidRDefault="00E234D6" w:rsidP="00E234D6">
      <w:pPr>
        <w:pStyle w:val="TableTitle"/>
      </w:pPr>
      <w:r w:rsidRPr="00E234D6">
        <w:t xml:space="preserve">Swoops and Loops </w:t>
      </w:r>
      <w:r w:rsidR="00191BDD">
        <w:t xml:space="preserve">Trail </w:t>
      </w:r>
      <w:r w:rsidRPr="00E234D6">
        <w:t>Magnetic Counter</w:t>
      </w:r>
      <w:r>
        <w:t xml:space="preserve"> Data</w:t>
      </w:r>
    </w:p>
    <w:tbl>
      <w:tblPr>
        <w:tblW w:w="4680" w:type="dxa"/>
        <w:tblBorders>
          <w:top w:val="single" w:sz="4" w:space="0" w:color="auto"/>
          <w:bottom w:val="single" w:sz="4" w:space="0" w:color="auto"/>
          <w:insideH w:val="single" w:sz="4" w:space="0" w:color="auto"/>
        </w:tblBorders>
        <w:tblCellMar>
          <w:top w:w="43" w:type="dxa"/>
          <w:left w:w="43" w:type="dxa"/>
          <w:bottom w:w="43" w:type="dxa"/>
          <w:right w:w="43" w:type="dxa"/>
        </w:tblCellMar>
        <w:tblLook w:val="04A0" w:firstRow="1" w:lastRow="0" w:firstColumn="1" w:lastColumn="0" w:noHBand="0" w:noVBand="1"/>
      </w:tblPr>
      <w:tblGrid>
        <w:gridCol w:w="2340"/>
        <w:gridCol w:w="2340"/>
      </w:tblGrid>
      <w:tr w:rsidR="00D61C6B" w:rsidRPr="00E234D6" w14:paraId="6817A3CA" w14:textId="77777777" w:rsidTr="00E234D6">
        <w:trPr>
          <w:trHeight w:val="144"/>
        </w:trPr>
        <w:tc>
          <w:tcPr>
            <w:tcW w:w="2340" w:type="dxa"/>
            <w:shd w:val="clear" w:color="auto" w:fill="D9D9D9" w:themeFill="background1" w:themeFillShade="D9"/>
            <w:noWrap/>
            <w:vAlign w:val="center"/>
            <w:hideMark/>
          </w:tcPr>
          <w:p w14:paraId="2109856A" w14:textId="2B385EB3" w:rsidR="00D61C6B" w:rsidRPr="00E234D6" w:rsidRDefault="00E234D6" w:rsidP="00E234D6">
            <w:pPr>
              <w:pStyle w:val="TableColumnHeading"/>
            </w:pPr>
            <w:r>
              <w:t>Year</w:t>
            </w:r>
          </w:p>
        </w:tc>
        <w:tc>
          <w:tcPr>
            <w:tcW w:w="2340" w:type="dxa"/>
            <w:shd w:val="clear" w:color="auto" w:fill="D9D9D9" w:themeFill="background1" w:themeFillShade="D9"/>
            <w:noWrap/>
            <w:vAlign w:val="center"/>
            <w:hideMark/>
          </w:tcPr>
          <w:p w14:paraId="054FF932" w14:textId="77777777" w:rsidR="00D61C6B" w:rsidRPr="00E234D6" w:rsidRDefault="00D61C6B" w:rsidP="00E234D6">
            <w:pPr>
              <w:pStyle w:val="TableColumnHeading"/>
            </w:pPr>
            <w:r w:rsidRPr="00E234D6">
              <w:t>Annual Trail Traffic Volume Estimate</w:t>
            </w:r>
          </w:p>
        </w:tc>
      </w:tr>
      <w:tr w:rsidR="00D61C6B" w:rsidRPr="00E234D6" w14:paraId="64ABB52C" w14:textId="77777777" w:rsidTr="00E234D6">
        <w:trPr>
          <w:trHeight w:val="144"/>
        </w:trPr>
        <w:tc>
          <w:tcPr>
            <w:tcW w:w="2340" w:type="dxa"/>
            <w:shd w:val="clear" w:color="auto" w:fill="auto"/>
            <w:noWrap/>
            <w:vAlign w:val="center"/>
            <w:hideMark/>
          </w:tcPr>
          <w:p w14:paraId="6DF37829" w14:textId="77777777" w:rsidR="00D61C6B" w:rsidRPr="00E234D6" w:rsidRDefault="00D61C6B" w:rsidP="00E234D6">
            <w:pPr>
              <w:pStyle w:val="TableTextCentered"/>
            </w:pPr>
            <w:r w:rsidRPr="00E234D6">
              <w:t>2015</w:t>
            </w:r>
          </w:p>
        </w:tc>
        <w:tc>
          <w:tcPr>
            <w:tcW w:w="2340" w:type="dxa"/>
            <w:shd w:val="clear" w:color="auto" w:fill="auto"/>
            <w:noWrap/>
            <w:vAlign w:val="center"/>
            <w:hideMark/>
          </w:tcPr>
          <w:p w14:paraId="3055BFCC" w14:textId="77777777" w:rsidR="00D61C6B" w:rsidRPr="00E234D6" w:rsidRDefault="00D61C6B" w:rsidP="00E234D6">
            <w:pPr>
              <w:pStyle w:val="TableTextCentered"/>
            </w:pPr>
            <w:r w:rsidRPr="00E234D6">
              <w:t>220</w:t>
            </w:r>
          </w:p>
        </w:tc>
      </w:tr>
      <w:tr w:rsidR="00D61C6B" w:rsidRPr="00E234D6" w14:paraId="0EF35899" w14:textId="77777777" w:rsidTr="00E234D6">
        <w:trPr>
          <w:trHeight w:val="144"/>
        </w:trPr>
        <w:tc>
          <w:tcPr>
            <w:tcW w:w="2340" w:type="dxa"/>
            <w:shd w:val="clear" w:color="auto" w:fill="auto"/>
            <w:noWrap/>
            <w:vAlign w:val="center"/>
            <w:hideMark/>
          </w:tcPr>
          <w:p w14:paraId="2A523E70" w14:textId="77777777" w:rsidR="00D61C6B" w:rsidRPr="00E234D6" w:rsidRDefault="00D61C6B" w:rsidP="00E234D6">
            <w:pPr>
              <w:pStyle w:val="TableTextCentered"/>
            </w:pPr>
            <w:r w:rsidRPr="00E234D6">
              <w:t>2016</w:t>
            </w:r>
          </w:p>
        </w:tc>
        <w:tc>
          <w:tcPr>
            <w:tcW w:w="2340" w:type="dxa"/>
            <w:shd w:val="clear" w:color="auto" w:fill="auto"/>
            <w:noWrap/>
            <w:vAlign w:val="center"/>
            <w:hideMark/>
          </w:tcPr>
          <w:p w14:paraId="30322648" w14:textId="77777777" w:rsidR="00D61C6B" w:rsidRPr="00E234D6" w:rsidRDefault="00D61C6B" w:rsidP="00E234D6">
            <w:pPr>
              <w:pStyle w:val="TableTextCentered"/>
            </w:pPr>
            <w:r w:rsidRPr="00E234D6">
              <w:t>366</w:t>
            </w:r>
          </w:p>
        </w:tc>
      </w:tr>
      <w:tr w:rsidR="00D61C6B" w:rsidRPr="00E234D6" w14:paraId="5D1C78D7" w14:textId="77777777" w:rsidTr="00E234D6">
        <w:trPr>
          <w:trHeight w:val="144"/>
        </w:trPr>
        <w:tc>
          <w:tcPr>
            <w:tcW w:w="2340" w:type="dxa"/>
            <w:shd w:val="clear" w:color="auto" w:fill="auto"/>
            <w:noWrap/>
            <w:vAlign w:val="center"/>
            <w:hideMark/>
          </w:tcPr>
          <w:p w14:paraId="289AA127" w14:textId="77777777" w:rsidR="00D61C6B" w:rsidRPr="00E234D6" w:rsidRDefault="00D61C6B" w:rsidP="00E234D6">
            <w:pPr>
              <w:pStyle w:val="TableTextCentered"/>
            </w:pPr>
            <w:r w:rsidRPr="00E234D6">
              <w:t>2017</w:t>
            </w:r>
          </w:p>
        </w:tc>
        <w:tc>
          <w:tcPr>
            <w:tcW w:w="2340" w:type="dxa"/>
            <w:shd w:val="clear" w:color="auto" w:fill="auto"/>
            <w:noWrap/>
            <w:vAlign w:val="center"/>
            <w:hideMark/>
          </w:tcPr>
          <w:p w14:paraId="4F251827" w14:textId="77777777" w:rsidR="00D61C6B" w:rsidRPr="00E234D6" w:rsidRDefault="00D61C6B" w:rsidP="00E234D6">
            <w:pPr>
              <w:pStyle w:val="TableTextCentered"/>
            </w:pPr>
            <w:r w:rsidRPr="00E234D6">
              <w:t>181</w:t>
            </w:r>
          </w:p>
        </w:tc>
      </w:tr>
      <w:tr w:rsidR="00D61C6B" w:rsidRPr="00E234D6" w14:paraId="5F38E5C9" w14:textId="77777777" w:rsidTr="00E234D6">
        <w:trPr>
          <w:trHeight w:val="144"/>
        </w:trPr>
        <w:tc>
          <w:tcPr>
            <w:tcW w:w="2340" w:type="dxa"/>
            <w:shd w:val="clear" w:color="auto" w:fill="auto"/>
            <w:noWrap/>
            <w:vAlign w:val="center"/>
            <w:hideMark/>
          </w:tcPr>
          <w:p w14:paraId="2854C6CB" w14:textId="77777777" w:rsidR="00D61C6B" w:rsidRPr="00E234D6" w:rsidRDefault="00D61C6B" w:rsidP="00E234D6">
            <w:pPr>
              <w:pStyle w:val="TableTextCentered"/>
            </w:pPr>
            <w:r w:rsidRPr="00E234D6">
              <w:t>2018</w:t>
            </w:r>
          </w:p>
        </w:tc>
        <w:tc>
          <w:tcPr>
            <w:tcW w:w="2340" w:type="dxa"/>
            <w:shd w:val="clear" w:color="auto" w:fill="auto"/>
            <w:noWrap/>
            <w:vAlign w:val="center"/>
            <w:hideMark/>
          </w:tcPr>
          <w:p w14:paraId="575B28CB" w14:textId="77777777" w:rsidR="00D61C6B" w:rsidRPr="00E234D6" w:rsidRDefault="00D61C6B" w:rsidP="00E234D6">
            <w:pPr>
              <w:pStyle w:val="TableTextCentered"/>
            </w:pPr>
            <w:r w:rsidRPr="00E234D6">
              <w:t>421</w:t>
            </w:r>
          </w:p>
        </w:tc>
      </w:tr>
      <w:tr w:rsidR="00D61C6B" w:rsidRPr="00E234D6" w14:paraId="36D1A106" w14:textId="77777777" w:rsidTr="00E234D6">
        <w:trPr>
          <w:trHeight w:val="144"/>
        </w:trPr>
        <w:tc>
          <w:tcPr>
            <w:tcW w:w="2340" w:type="dxa"/>
            <w:shd w:val="clear" w:color="auto" w:fill="auto"/>
            <w:noWrap/>
            <w:vAlign w:val="center"/>
            <w:hideMark/>
          </w:tcPr>
          <w:p w14:paraId="24D43B65" w14:textId="77777777" w:rsidR="00D61C6B" w:rsidRPr="00E234D6" w:rsidRDefault="00D61C6B" w:rsidP="00E234D6">
            <w:pPr>
              <w:pStyle w:val="TableTextCentered"/>
              <w:rPr>
                <w:rStyle w:val="Strong"/>
              </w:rPr>
            </w:pPr>
            <w:r w:rsidRPr="00E234D6">
              <w:rPr>
                <w:rStyle w:val="Strong"/>
              </w:rPr>
              <w:t>Annual Average</w:t>
            </w:r>
          </w:p>
        </w:tc>
        <w:tc>
          <w:tcPr>
            <w:tcW w:w="2340" w:type="dxa"/>
            <w:shd w:val="clear" w:color="auto" w:fill="auto"/>
            <w:noWrap/>
            <w:vAlign w:val="center"/>
            <w:hideMark/>
          </w:tcPr>
          <w:p w14:paraId="7CF75054" w14:textId="77777777" w:rsidR="00D61C6B" w:rsidRPr="00E234D6" w:rsidRDefault="00D61C6B" w:rsidP="00E234D6">
            <w:pPr>
              <w:pStyle w:val="TableTextCentered"/>
              <w:rPr>
                <w:rStyle w:val="Strong"/>
              </w:rPr>
            </w:pPr>
            <w:r w:rsidRPr="00E234D6">
              <w:rPr>
                <w:rStyle w:val="Strong"/>
              </w:rPr>
              <w:t>297</w:t>
            </w:r>
          </w:p>
        </w:tc>
      </w:tr>
    </w:tbl>
    <w:p w14:paraId="2708A48F" w14:textId="0A3B90C8" w:rsidR="00D61C6B" w:rsidRPr="00D61C6B" w:rsidRDefault="005A5B22" w:rsidP="00E234D6">
      <w:pPr>
        <w:pStyle w:val="BodyTextIncreasedSpaceBefore"/>
      </w:pPr>
      <w:r>
        <w:t>Based on the above</w:t>
      </w:r>
      <w:r w:rsidR="00191BDD">
        <w:t xml:space="preserve"> data</w:t>
      </w:r>
      <w:r>
        <w:t>, there are approximately 300 mountain bik</w:t>
      </w:r>
      <w:r w:rsidR="00191BDD">
        <w:t>ing</w:t>
      </w:r>
      <w:r>
        <w:t xml:space="preserve"> trips made on the Swoops and Loops </w:t>
      </w:r>
      <w:r w:rsidR="00191BDD">
        <w:t>T</w:t>
      </w:r>
      <w:r>
        <w:t xml:space="preserve">rail annually. Again, this represents only a VERY small portion of the total mountain biking trail system in the region and should be considered an “at least” value for regional mountain biking activity. </w:t>
      </w:r>
    </w:p>
    <w:p w14:paraId="73384EEE" w14:textId="47DFB47C" w:rsidR="00EB1592" w:rsidRDefault="00EB1592" w:rsidP="005A5B22">
      <w:pPr>
        <w:pStyle w:val="Heading3"/>
      </w:pPr>
      <w:r>
        <w:t>Water-Based Recreation</w:t>
      </w:r>
    </w:p>
    <w:p w14:paraId="7D0229D5" w14:textId="5423E2C4" w:rsidR="00811944" w:rsidRDefault="00F779C3" w:rsidP="003D2F1C">
      <w:pPr>
        <w:pStyle w:val="BodyText"/>
      </w:pPr>
      <w:r>
        <w:t xml:space="preserve">The Connecticut River represents the largest water-based recreation resource in the region. As part of their permitting process, </w:t>
      </w:r>
      <w:r w:rsidR="00F10116">
        <w:t xml:space="preserve">TransCanada Hydro Northeast </w:t>
      </w:r>
      <w:r>
        <w:t xml:space="preserve">is required to collect </w:t>
      </w:r>
      <w:r w:rsidR="00F10116">
        <w:t xml:space="preserve">information on river recreation use along the Connecticut River. </w:t>
      </w:r>
      <w:r w:rsidR="00191BDD">
        <w:t>Users were counted</w:t>
      </w:r>
      <w:r w:rsidR="00F10116">
        <w:t xml:space="preserve"> at 48 sites on both the New Hampshire and Vermont sides of the Connecticut River</w:t>
      </w:r>
      <w:r>
        <w:t xml:space="preserve"> in 2014 and 2015</w:t>
      </w:r>
      <w:r w:rsidR="00F10116">
        <w:t xml:space="preserve">. </w:t>
      </w:r>
      <w:r w:rsidR="00811944">
        <w:t xml:space="preserve">While </w:t>
      </w:r>
      <w:r w:rsidR="00191BDD">
        <w:t xml:space="preserve">use is </w:t>
      </w:r>
      <w:r w:rsidR="00811944">
        <w:t>documented throughout the region, the closest site to the three-town study area is the Cornish Boat Landing in Cornish, NH—directly across the river from Win</w:t>
      </w:r>
      <w:r w:rsidR="00191BDD">
        <w:t>d</w:t>
      </w:r>
      <w:r w:rsidR="00811944">
        <w:t>sor</w:t>
      </w:r>
      <w:r w:rsidR="00191BDD">
        <w:t>, VT</w:t>
      </w:r>
      <w:r w:rsidR="00811944">
        <w:t xml:space="preserve">. Between March 1, 2014 and February 28, 2015, 4,032 recreational users were counted at the site. </w:t>
      </w:r>
    </w:p>
    <w:p w14:paraId="3B37450E" w14:textId="1F3545A6" w:rsidR="00400B56" w:rsidRDefault="00400B56" w:rsidP="00F779C3">
      <w:pPr>
        <w:pStyle w:val="Heading3"/>
      </w:pPr>
      <w:r>
        <w:t>Snowmobiling</w:t>
      </w:r>
    </w:p>
    <w:p w14:paraId="671BCEF7" w14:textId="570926D7" w:rsidR="00F779C3" w:rsidRDefault="00E44C06" w:rsidP="00F779C3">
      <w:pPr>
        <w:pStyle w:val="BodyText"/>
      </w:pPr>
      <w:r>
        <w:t xml:space="preserve">No trail count data is currently available for snowmobiling in the Mt. Ascutney </w:t>
      </w:r>
      <w:r w:rsidR="003D2F1C">
        <w:t>r</w:t>
      </w:r>
      <w:r>
        <w:t xml:space="preserve">egion. However, the </w:t>
      </w:r>
      <w:proofErr w:type="spellStart"/>
      <w:r w:rsidR="00F779C3">
        <w:t>Weathersfield</w:t>
      </w:r>
      <w:proofErr w:type="spellEnd"/>
      <w:r w:rsidR="00F779C3">
        <w:t xml:space="preserve"> Pathfinders has about 150 members per year</w:t>
      </w:r>
      <w:r>
        <w:t xml:space="preserve"> and based on the Mt. Ascutney Outdoor Recreation Survey data local snowmobilers take about </w:t>
      </w:r>
      <w:r w:rsidR="00903BF2">
        <w:t>14</w:t>
      </w:r>
      <w:r>
        <w:t xml:space="preserve"> trips per year on average, which translates to an estimated </w:t>
      </w:r>
      <w:r w:rsidR="00903BF2">
        <w:t>2,100</w:t>
      </w:r>
      <w:r>
        <w:t xml:space="preserve"> total snowmobile trips made each year by local snowmobiling residents. </w:t>
      </w:r>
    </w:p>
    <w:p w14:paraId="5260FA09" w14:textId="39E10F99" w:rsidR="00400B56" w:rsidRDefault="00400B56" w:rsidP="00903BF2">
      <w:pPr>
        <w:pStyle w:val="Heading3"/>
      </w:pPr>
      <w:r>
        <w:t>Skiing</w:t>
      </w:r>
      <w:r w:rsidR="00EF1A97">
        <w:t xml:space="preserve"> and Tubing</w:t>
      </w:r>
    </w:p>
    <w:p w14:paraId="6CB92816" w14:textId="4A724E1B" w:rsidR="00A74CE4" w:rsidRDefault="00A74CE4" w:rsidP="003D2F1C">
      <w:pPr>
        <w:pStyle w:val="BodyText"/>
      </w:pPr>
      <w:r>
        <w:t>Ascutney Outdoors operates a Rope Tow, a Tubing Lift</w:t>
      </w:r>
      <w:r w:rsidR="00191BDD">
        <w:t>,</w:t>
      </w:r>
      <w:r>
        <w:t xml:space="preserve"> and backcountry skiing terrain. Based on partial season log in data, it appears at least 850 backcountry skiers and </w:t>
      </w:r>
      <w:proofErr w:type="spellStart"/>
      <w:r>
        <w:t>splitboarders</w:t>
      </w:r>
      <w:proofErr w:type="spellEnd"/>
      <w:r>
        <w:t xml:space="preserve"> utilize the venue each season. Ascutney Outdoors recorded </w:t>
      </w:r>
      <w:r w:rsidRPr="00A74CE4">
        <w:t>1,281 users</w:t>
      </w:r>
      <w:r>
        <w:t xml:space="preserve"> on the tubing lift and</w:t>
      </w:r>
      <w:r w:rsidRPr="00A74CE4">
        <w:t xml:space="preserve"> 1,060 users</w:t>
      </w:r>
      <w:r>
        <w:t xml:space="preserve"> on the rope tow for the 2018/19 season. In total, approximately </w:t>
      </w:r>
      <w:r w:rsidR="00AB0C12">
        <w:t xml:space="preserve">3,191 users skiing and tubing users were estimated at Ascutney Outdoors in the 2018/19 season. </w:t>
      </w:r>
    </w:p>
    <w:p w14:paraId="018062AF" w14:textId="6DA690C0" w:rsidR="00E234D6" w:rsidRDefault="00E234D6" w:rsidP="00E234D6">
      <w:pPr>
        <w:pStyle w:val="TableTitle"/>
      </w:pPr>
      <w:r>
        <w:t>2018/19 User Types and Visitation Numbers at Ascutney Outdoors</w:t>
      </w:r>
    </w:p>
    <w:tbl>
      <w:tblPr>
        <w:tblW w:w="6300" w:type="dxa"/>
        <w:tblBorders>
          <w:top w:val="single" w:sz="4" w:space="0" w:color="auto"/>
          <w:bottom w:val="single" w:sz="4" w:space="0" w:color="auto"/>
          <w:insideH w:val="single" w:sz="4" w:space="0" w:color="auto"/>
        </w:tblBorders>
        <w:tblLayout w:type="fixed"/>
        <w:tblCellMar>
          <w:top w:w="43" w:type="dxa"/>
          <w:left w:w="43" w:type="dxa"/>
          <w:bottom w:w="43" w:type="dxa"/>
          <w:right w:w="43" w:type="dxa"/>
        </w:tblCellMar>
        <w:tblLook w:val="04A0" w:firstRow="1" w:lastRow="0" w:firstColumn="1" w:lastColumn="0" w:noHBand="0" w:noVBand="1"/>
      </w:tblPr>
      <w:tblGrid>
        <w:gridCol w:w="3150"/>
        <w:gridCol w:w="3150"/>
      </w:tblGrid>
      <w:tr w:rsidR="00AB0C12" w:rsidRPr="00E234D6" w14:paraId="3D45BBF4" w14:textId="77777777" w:rsidTr="00E234D6">
        <w:trPr>
          <w:trHeight w:val="144"/>
        </w:trPr>
        <w:tc>
          <w:tcPr>
            <w:tcW w:w="3150" w:type="dxa"/>
            <w:shd w:val="clear" w:color="auto" w:fill="BFBFBF" w:themeFill="background1" w:themeFillShade="BF"/>
            <w:noWrap/>
            <w:vAlign w:val="center"/>
            <w:hideMark/>
          </w:tcPr>
          <w:p w14:paraId="4EA5EA72" w14:textId="2E5CED1C" w:rsidR="00AB0C12" w:rsidRPr="00E234D6" w:rsidRDefault="00AB0C12" w:rsidP="00E234D6">
            <w:pPr>
              <w:pStyle w:val="TableColumnHeading"/>
            </w:pPr>
            <w:r w:rsidRPr="00E234D6">
              <w:t>User Type</w:t>
            </w:r>
          </w:p>
        </w:tc>
        <w:tc>
          <w:tcPr>
            <w:tcW w:w="3150" w:type="dxa"/>
            <w:shd w:val="clear" w:color="auto" w:fill="BFBFBF" w:themeFill="background1" w:themeFillShade="BF"/>
            <w:noWrap/>
            <w:vAlign w:val="center"/>
            <w:hideMark/>
          </w:tcPr>
          <w:p w14:paraId="4E2003FC" w14:textId="77777777" w:rsidR="00AB0C12" w:rsidRPr="00E234D6" w:rsidRDefault="00AB0C12" w:rsidP="00E234D6">
            <w:pPr>
              <w:pStyle w:val="TableColumnHeading"/>
            </w:pPr>
            <w:r w:rsidRPr="00E234D6">
              <w:t>2018/19 Visitation</w:t>
            </w:r>
          </w:p>
        </w:tc>
      </w:tr>
      <w:tr w:rsidR="00AB0C12" w:rsidRPr="00E234D6" w14:paraId="1C2BBE04" w14:textId="77777777" w:rsidTr="00E234D6">
        <w:trPr>
          <w:trHeight w:val="144"/>
        </w:trPr>
        <w:tc>
          <w:tcPr>
            <w:tcW w:w="3150" w:type="dxa"/>
            <w:shd w:val="clear" w:color="auto" w:fill="auto"/>
            <w:noWrap/>
            <w:vAlign w:val="center"/>
            <w:hideMark/>
          </w:tcPr>
          <w:p w14:paraId="37485E93" w14:textId="77777777" w:rsidR="00AB0C12" w:rsidRPr="00E234D6" w:rsidRDefault="00AB0C12" w:rsidP="00E234D6">
            <w:pPr>
              <w:pStyle w:val="TableText1"/>
            </w:pPr>
            <w:r w:rsidRPr="00E234D6">
              <w:t>Backcountry Users</w:t>
            </w:r>
          </w:p>
        </w:tc>
        <w:tc>
          <w:tcPr>
            <w:tcW w:w="3150" w:type="dxa"/>
            <w:shd w:val="clear" w:color="auto" w:fill="auto"/>
            <w:noWrap/>
            <w:vAlign w:val="center"/>
            <w:hideMark/>
          </w:tcPr>
          <w:p w14:paraId="6E610C8F" w14:textId="77777777" w:rsidR="00AB0C12" w:rsidRPr="00E234D6" w:rsidRDefault="00AB0C12" w:rsidP="00E234D6">
            <w:pPr>
              <w:pStyle w:val="TableTextCentered"/>
            </w:pPr>
            <w:r w:rsidRPr="00E234D6">
              <w:t>850</w:t>
            </w:r>
          </w:p>
        </w:tc>
      </w:tr>
      <w:tr w:rsidR="00AB0C12" w:rsidRPr="00E234D6" w14:paraId="63174F67" w14:textId="77777777" w:rsidTr="00E234D6">
        <w:trPr>
          <w:trHeight w:val="144"/>
        </w:trPr>
        <w:tc>
          <w:tcPr>
            <w:tcW w:w="3150" w:type="dxa"/>
            <w:shd w:val="clear" w:color="auto" w:fill="auto"/>
            <w:noWrap/>
            <w:vAlign w:val="center"/>
            <w:hideMark/>
          </w:tcPr>
          <w:p w14:paraId="552560DD" w14:textId="77777777" w:rsidR="00AB0C12" w:rsidRPr="00E234D6" w:rsidRDefault="00AB0C12" w:rsidP="00E234D6">
            <w:pPr>
              <w:pStyle w:val="TableText1"/>
            </w:pPr>
            <w:r w:rsidRPr="00E234D6">
              <w:t>Tubing Lift</w:t>
            </w:r>
          </w:p>
        </w:tc>
        <w:tc>
          <w:tcPr>
            <w:tcW w:w="3150" w:type="dxa"/>
            <w:shd w:val="clear" w:color="auto" w:fill="auto"/>
            <w:noWrap/>
            <w:vAlign w:val="center"/>
            <w:hideMark/>
          </w:tcPr>
          <w:p w14:paraId="1601EE15" w14:textId="7EE30589" w:rsidR="00AB0C12" w:rsidRPr="00E234D6" w:rsidRDefault="00AB0C12" w:rsidP="00E234D6">
            <w:pPr>
              <w:pStyle w:val="TableTextCentered"/>
            </w:pPr>
            <w:r w:rsidRPr="00E234D6">
              <w:t>1,281</w:t>
            </w:r>
          </w:p>
        </w:tc>
      </w:tr>
      <w:tr w:rsidR="00AB0C12" w:rsidRPr="00E234D6" w14:paraId="7FE11FEF" w14:textId="77777777" w:rsidTr="00E234D6">
        <w:trPr>
          <w:trHeight w:val="144"/>
        </w:trPr>
        <w:tc>
          <w:tcPr>
            <w:tcW w:w="3150" w:type="dxa"/>
            <w:shd w:val="clear" w:color="auto" w:fill="auto"/>
            <w:noWrap/>
            <w:vAlign w:val="center"/>
            <w:hideMark/>
          </w:tcPr>
          <w:p w14:paraId="104E0FF7" w14:textId="77777777" w:rsidR="00AB0C12" w:rsidRPr="00E234D6" w:rsidRDefault="00AB0C12" w:rsidP="00E234D6">
            <w:pPr>
              <w:pStyle w:val="TableText1"/>
            </w:pPr>
            <w:r w:rsidRPr="00E234D6">
              <w:t>Rope Tow</w:t>
            </w:r>
          </w:p>
        </w:tc>
        <w:tc>
          <w:tcPr>
            <w:tcW w:w="3150" w:type="dxa"/>
            <w:shd w:val="clear" w:color="auto" w:fill="auto"/>
            <w:noWrap/>
            <w:vAlign w:val="center"/>
            <w:hideMark/>
          </w:tcPr>
          <w:p w14:paraId="1DC73FA3" w14:textId="66584C9B" w:rsidR="00AB0C12" w:rsidRPr="00E234D6" w:rsidRDefault="00AB0C12" w:rsidP="00E234D6">
            <w:pPr>
              <w:pStyle w:val="TableTextCentered"/>
            </w:pPr>
            <w:r w:rsidRPr="00E234D6">
              <w:t>1,060</w:t>
            </w:r>
          </w:p>
        </w:tc>
      </w:tr>
      <w:tr w:rsidR="00AB0C12" w:rsidRPr="00E234D6" w14:paraId="52BC9272" w14:textId="77777777" w:rsidTr="00E234D6">
        <w:trPr>
          <w:trHeight w:val="144"/>
        </w:trPr>
        <w:tc>
          <w:tcPr>
            <w:tcW w:w="3150" w:type="dxa"/>
            <w:shd w:val="clear" w:color="auto" w:fill="auto"/>
            <w:noWrap/>
            <w:vAlign w:val="center"/>
            <w:hideMark/>
          </w:tcPr>
          <w:p w14:paraId="7A931E37" w14:textId="77777777" w:rsidR="00AB0C12" w:rsidRPr="00E234D6" w:rsidRDefault="00AB0C12" w:rsidP="00E234D6">
            <w:pPr>
              <w:pStyle w:val="TableText1"/>
              <w:rPr>
                <w:rStyle w:val="Strong"/>
              </w:rPr>
            </w:pPr>
            <w:r w:rsidRPr="00E234D6">
              <w:rPr>
                <w:rStyle w:val="Strong"/>
              </w:rPr>
              <w:t>Total</w:t>
            </w:r>
          </w:p>
        </w:tc>
        <w:tc>
          <w:tcPr>
            <w:tcW w:w="3150" w:type="dxa"/>
            <w:shd w:val="clear" w:color="auto" w:fill="auto"/>
            <w:noWrap/>
            <w:vAlign w:val="center"/>
            <w:hideMark/>
          </w:tcPr>
          <w:p w14:paraId="78FB10B3" w14:textId="647FCF9E" w:rsidR="00AB0C12" w:rsidRPr="00E234D6" w:rsidRDefault="00AB0C12" w:rsidP="00E234D6">
            <w:pPr>
              <w:pStyle w:val="TableTextCentered"/>
              <w:rPr>
                <w:rStyle w:val="Strong"/>
              </w:rPr>
            </w:pPr>
            <w:r w:rsidRPr="00E234D6">
              <w:rPr>
                <w:rStyle w:val="Strong"/>
              </w:rPr>
              <w:t>3,191</w:t>
            </w:r>
          </w:p>
        </w:tc>
      </w:tr>
    </w:tbl>
    <w:p w14:paraId="6D64FDD7" w14:textId="2E60BA66" w:rsidR="00400B56" w:rsidRDefault="00400B56" w:rsidP="001A1E11">
      <w:pPr>
        <w:pStyle w:val="Heading3"/>
      </w:pPr>
      <w:r>
        <w:t>Equestrians</w:t>
      </w:r>
    </w:p>
    <w:p w14:paraId="779628CB" w14:textId="61780E2A" w:rsidR="001A1E11" w:rsidRPr="001A1E11" w:rsidRDefault="001A1E11" w:rsidP="003D2F1C">
      <w:pPr>
        <w:pStyle w:val="BodyText"/>
      </w:pPr>
      <w:r>
        <w:t xml:space="preserve">Looking at simply organized rides, there were at least 1,000 equestrian users on the trails in the </w:t>
      </w:r>
      <w:r w:rsidR="003D2F1C">
        <w:t xml:space="preserve">Mt. </w:t>
      </w:r>
      <w:r>
        <w:t xml:space="preserve">Ascutney </w:t>
      </w:r>
      <w:r w:rsidR="003D2F1C">
        <w:t>r</w:t>
      </w:r>
      <w:r>
        <w:t xml:space="preserve">egion last year. This includes </w:t>
      </w:r>
      <w:r w:rsidRPr="001A1E11">
        <w:t>720 people</w:t>
      </w:r>
      <w:r>
        <w:t xml:space="preserve"> who</w:t>
      </w:r>
      <w:r w:rsidRPr="001A1E11">
        <w:t xml:space="preserve"> participated in </w:t>
      </w:r>
      <w:r w:rsidR="00285D08">
        <w:t>the</w:t>
      </w:r>
      <w:r w:rsidRPr="001A1E11">
        <w:t xml:space="preserve"> G</w:t>
      </w:r>
      <w:r w:rsidR="00285D08">
        <w:t xml:space="preserve">reen </w:t>
      </w:r>
      <w:r w:rsidRPr="001A1E11">
        <w:t>M</w:t>
      </w:r>
      <w:r w:rsidR="00285D08">
        <w:t xml:space="preserve">ountain </w:t>
      </w:r>
      <w:r w:rsidRPr="001A1E11">
        <w:t>H</w:t>
      </w:r>
      <w:r w:rsidR="00285D08">
        <w:t xml:space="preserve">orse </w:t>
      </w:r>
      <w:r w:rsidRPr="001A1E11">
        <w:t>A</w:t>
      </w:r>
      <w:r w:rsidR="00285D08">
        <w:t>ssociation</w:t>
      </w:r>
      <w:r w:rsidRPr="001A1E11">
        <w:t xml:space="preserve"> organized trail rides</w:t>
      </w:r>
      <w:r w:rsidR="00285D08">
        <w:t>,</w:t>
      </w:r>
      <w:r w:rsidRPr="001A1E11">
        <w:t xml:space="preserve"> 110 </w:t>
      </w:r>
      <w:r w:rsidR="00285D08">
        <w:t xml:space="preserve">who </w:t>
      </w:r>
      <w:r w:rsidRPr="001A1E11">
        <w:t>participated as riders in the Vermont 100</w:t>
      </w:r>
      <w:r w:rsidR="00285D08">
        <w:t xml:space="preserve">, </w:t>
      </w:r>
      <w:r w:rsidRPr="001A1E11">
        <w:t>35</w:t>
      </w:r>
      <w:r w:rsidR="00285D08">
        <w:t xml:space="preserve"> who</w:t>
      </w:r>
      <w:r w:rsidRPr="001A1E11">
        <w:t xml:space="preserve"> participated in the Ascutney Outdoors Grand Opening trail ride</w:t>
      </w:r>
      <w:r w:rsidR="00285D08">
        <w:t>, 55 who participated through the</w:t>
      </w:r>
      <w:r w:rsidRPr="001A1E11">
        <w:t xml:space="preserve"> Hartland Riding Club</w:t>
      </w:r>
      <w:r w:rsidR="00285D08">
        <w:t xml:space="preserve">, </w:t>
      </w:r>
      <w:r w:rsidR="00285D08" w:rsidRPr="001A1E11">
        <w:t>73</w:t>
      </w:r>
      <w:r w:rsidR="00285D08">
        <w:t xml:space="preserve"> who participated through the Vermont Equine Riding and Driving Association, and 60 who participated through the </w:t>
      </w:r>
      <w:r w:rsidRPr="001A1E11">
        <w:t xml:space="preserve">North Country Hounds has 60 members. </w:t>
      </w:r>
      <w:r w:rsidR="00285D08">
        <w:t xml:space="preserve">These organized rides alone combine to almost 1,000 riders, and this </w:t>
      </w:r>
      <w:r w:rsidRPr="001A1E11">
        <w:t xml:space="preserve">doesn’t account for local casual trail riding and visitors to local horse B&amp;B’s. </w:t>
      </w:r>
    </w:p>
    <w:p w14:paraId="566B0163" w14:textId="626FF395" w:rsidR="00400B56" w:rsidRDefault="00400B56" w:rsidP="00285D08">
      <w:pPr>
        <w:pStyle w:val="Heading3"/>
      </w:pPr>
      <w:r>
        <w:t xml:space="preserve">State Park Visitors </w:t>
      </w:r>
    </w:p>
    <w:p w14:paraId="7BE07A22" w14:textId="383BD254" w:rsidR="00285D08" w:rsidRDefault="00191BDD" w:rsidP="003D2F1C">
      <w:pPr>
        <w:pStyle w:val="BodyText"/>
      </w:pPr>
      <w:r>
        <w:t xml:space="preserve">Vermont </w:t>
      </w:r>
      <w:r w:rsidR="00C743F2">
        <w:t xml:space="preserve">Forests, Parks and Recreation has tracked the visitation to </w:t>
      </w:r>
      <w:r w:rsidR="00E234D6">
        <w:t>Mount Ascutney State Park</w:t>
      </w:r>
      <w:r w:rsidR="00C743F2">
        <w:t xml:space="preserve"> for some time. Visitation data from 2010</w:t>
      </w:r>
      <w:r w:rsidR="00E234D6">
        <w:t xml:space="preserve"> through </w:t>
      </w:r>
      <w:r w:rsidR="00C743F2">
        <w:t xml:space="preserve">2017 is demonstrated in the </w:t>
      </w:r>
      <w:r w:rsidR="00E234D6">
        <w:t xml:space="preserve">following </w:t>
      </w:r>
      <w:r w:rsidR="00C743F2">
        <w:t>table. On average, M</w:t>
      </w:r>
      <w:r w:rsidR="00E234D6">
        <w:t xml:space="preserve">ount </w:t>
      </w:r>
      <w:r w:rsidR="00C743F2">
        <w:t xml:space="preserve">Ascutney State Park received approximately 14,047 annual visitors each year, which includes in-state and out-of-state as well as overnight and day use visitors. </w:t>
      </w:r>
    </w:p>
    <w:p w14:paraId="24F2D601" w14:textId="784EE75E" w:rsidR="00E234D6" w:rsidRDefault="00E234D6" w:rsidP="00E234D6">
      <w:pPr>
        <w:pStyle w:val="TableTitle"/>
      </w:pPr>
      <w:r>
        <w:t>Mount Ascutney State Park Visitation Data, 2010–2017</w:t>
      </w:r>
    </w:p>
    <w:tbl>
      <w:tblPr>
        <w:tblW w:w="9360" w:type="dxa"/>
        <w:tblBorders>
          <w:top w:val="single" w:sz="4" w:space="0" w:color="auto"/>
          <w:bottom w:val="single" w:sz="4" w:space="0" w:color="auto"/>
          <w:insideH w:val="single" w:sz="4" w:space="0" w:color="auto"/>
        </w:tblBorders>
        <w:tblLayout w:type="fixed"/>
        <w:tblCellMar>
          <w:top w:w="43" w:type="dxa"/>
          <w:left w:w="43" w:type="dxa"/>
          <w:bottom w:w="43" w:type="dxa"/>
          <w:right w:w="43" w:type="dxa"/>
        </w:tblCellMar>
        <w:tblLook w:val="04A0" w:firstRow="1" w:lastRow="0" w:firstColumn="1" w:lastColumn="0" w:noHBand="0" w:noVBand="1"/>
      </w:tblPr>
      <w:tblGrid>
        <w:gridCol w:w="1618"/>
        <w:gridCol w:w="1083"/>
        <w:gridCol w:w="1083"/>
        <w:gridCol w:w="1084"/>
        <w:gridCol w:w="1083"/>
        <w:gridCol w:w="1083"/>
        <w:gridCol w:w="1084"/>
        <w:gridCol w:w="1242"/>
      </w:tblGrid>
      <w:tr w:rsidR="00E234D6" w:rsidRPr="00C765B5" w14:paraId="2D5E2F31" w14:textId="77777777" w:rsidTr="00E234D6">
        <w:trPr>
          <w:trHeight w:val="144"/>
        </w:trPr>
        <w:tc>
          <w:tcPr>
            <w:tcW w:w="1618" w:type="dxa"/>
            <w:vMerge w:val="restart"/>
            <w:tcBorders>
              <w:bottom w:val="nil"/>
              <w:right w:val="single" w:sz="4" w:space="0" w:color="auto"/>
            </w:tcBorders>
            <w:shd w:val="clear" w:color="auto" w:fill="BFBFBF" w:themeFill="background1" w:themeFillShade="BF"/>
            <w:noWrap/>
            <w:vAlign w:val="center"/>
            <w:hideMark/>
          </w:tcPr>
          <w:p w14:paraId="6955C4A9" w14:textId="77777777" w:rsidR="0085231C" w:rsidRPr="00C765B5" w:rsidRDefault="0085231C" w:rsidP="00C765B5">
            <w:pPr>
              <w:pStyle w:val="TableColumnHeading"/>
            </w:pPr>
            <w:r w:rsidRPr="00C765B5">
              <w:t>Year</w:t>
            </w:r>
          </w:p>
        </w:tc>
        <w:tc>
          <w:tcPr>
            <w:tcW w:w="3250" w:type="dxa"/>
            <w:gridSpan w:val="3"/>
            <w:tcBorders>
              <w:left w:val="single" w:sz="4" w:space="0" w:color="auto"/>
              <w:bottom w:val="nil"/>
              <w:right w:val="single" w:sz="4" w:space="0" w:color="auto"/>
            </w:tcBorders>
            <w:shd w:val="clear" w:color="auto" w:fill="BFBFBF" w:themeFill="background1" w:themeFillShade="BF"/>
            <w:noWrap/>
            <w:vAlign w:val="center"/>
            <w:hideMark/>
          </w:tcPr>
          <w:p w14:paraId="1A667205" w14:textId="77777777" w:rsidR="0085231C" w:rsidRPr="00C765B5" w:rsidRDefault="0085231C" w:rsidP="00C765B5">
            <w:pPr>
              <w:pStyle w:val="TableColumnHeading"/>
            </w:pPr>
            <w:r w:rsidRPr="00C765B5">
              <w:t>Overnight</w:t>
            </w:r>
          </w:p>
        </w:tc>
        <w:tc>
          <w:tcPr>
            <w:tcW w:w="3250" w:type="dxa"/>
            <w:gridSpan w:val="3"/>
            <w:tcBorders>
              <w:left w:val="single" w:sz="4" w:space="0" w:color="auto"/>
              <w:bottom w:val="nil"/>
              <w:right w:val="single" w:sz="4" w:space="0" w:color="auto"/>
            </w:tcBorders>
            <w:shd w:val="clear" w:color="auto" w:fill="BFBFBF" w:themeFill="background1" w:themeFillShade="BF"/>
            <w:noWrap/>
            <w:vAlign w:val="center"/>
            <w:hideMark/>
          </w:tcPr>
          <w:p w14:paraId="6730EF7F" w14:textId="77777777" w:rsidR="0085231C" w:rsidRPr="00C765B5" w:rsidRDefault="0085231C" w:rsidP="00C765B5">
            <w:pPr>
              <w:pStyle w:val="TableColumnHeading"/>
            </w:pPr>
            <w:r w:rsidRPr="00C765B5">
              <w:t>Day Use</w:t>
            </w:r>
          </w:p>
        </w:tc>
        <w:tc>
          <w:tcPr>
            <w:tcW w:w="1242" w:type="dxa"/>
            <w:vMerge w:val="restart"/>
            <w:tcBorders>
              <w:left w:val="single" w:sz="4" w:space="0" w:color="auto"/>
              <w:bottom w:val="nil"/>
            </w:tcBorders>
            <w:shd w:val="clear" w:color="auto" w:fill="BFBFBF" w:themeFill="background1" w:themeFillShade="BF"/>
            <w:vAlign w:val="center"/>
            <w:hideMark/>
          </w:tcPr>
          <w:p w14:paraId="5B60D87E" w14:textId="77777777" w:rsidR="0085231C" w:rsidRPr="00C765B5" w:rsidRDefault="0085231C" w:rsidP="00C765B5">
            <w:pPr>
              <w:pStyle w:val="TableColumnHeading"/>
            </w:pPr>
            <w:r w:rsidRPr="00C765B5">
              <w:t>Grand Total</w:t>
            </w:r>
          </w:p>
        </w:tc>
      </w:tr>
      <w:tr w:rsidR="00C765B5" w:rsidRPr="00C765B5" w14:paraId="6299A049" w14:textId="77777777" w:rsidTr="00E234D6">
        <w:trPr>
          <w:trHeight w:val="144"/>
        </w:trPr>
        <w:tc>
          <w:tcPr>
            <w:tcW w:w="1618" w:type="dxa"/>
            <w:vMerge/>
            <w:tcBorders>
              <w:top w:val="nil"/>
              <w:right w:val="single" w:sz="4" w:space="0" w:color="auto"/>
            </w:tcBorders>
            <w:shd w:val="clear" w:color="auto" w:fill="BFBFBF" w:themeFill="background1" w:themeFillShade="BF"/>
            <w:vAlign w:val="center"/>
            <w:hideMark/>
          </w:tcPr>
          <w:p w14:paraId="11454757" w14:textId="77777777" w:rsidR="0085231C" w:rsidRPr="00C765B5" w:rsidRDefault="0085231C" w:rsidP="00C765B5">
            <w:pPr>
              <w:pStyle w:val="TableColumnHeading"/>
            </w:pPr>
          </w:p>
        </w:tc>
        <w:tc>
          <w:tcPr>
            <w:tcW w:w="1083" w:type="dxa"/>
            <w:tcBorders>
              <w:top w:val="nil"/>
              <w:left w:val="single" w:sz="4" w:space="0" w:color="auto"/>
            </w:tcBorders>
            <w:shd w:val="clear" w:color="auto" w:fill="BFBFBF" w:themeFill="background1" w:themeFillShade="BF"/>
            <w:noWrap/>
            <w:vAlign w:val="center"/>
            <w:hideMark/>
          </w:tcPr>
          <w:p w14:paraId="29CE9499" w14:textId="77777777" w:rsidR="0085231C" w:rsidRPr="00C765B5" w:rsidRDefault="0085231C" w:rsidP="00C765B5">
            <w:pPr>
              <w:pStyle w:val="TableColumnHeading"/>
            </w:pPr>
            <w:r w:rsidRPr="00C765B5">
              <w:t>In State</w:t>
            </w:r>
          </w:p>
        </w:tc>
        <w:tc>
          <w:tcPr>
            <w:tcW w:w="1083" w:type="dxa"/>
            <w:tcBorders>
              <w:top w:val="nil"/>
            </w:tcBorders>
            <w:shd w:val="clear" w:color="auto" w:fill="BFBFBF" w:themeFill="background1" w:themeFillShade="BF"/>
            <w:noWrap/>
            <w:vAlign w:val="center"/>
            <w:hideMark/>
          </w:tcPr>
          <w:p w14:paraId="752769B3" w14:textId="77777777" w:rsidR="0085231C" w:rsidRPr="00C765B5" w:rsidRDefault="0085231C" w:rsidP="00C765B5">
            <w:pPr>
              <w:pStyle w:val="TableColumnHeading"/>
            </w:pPr>
            <w:r w:rsidRPr="00C765B5">
              <w:t>Out of State</w:t>
            </w:r>
          </w:p>
        </w:tc>
        <w:tc>
          <w:tcPr>
            <w:tcW w:w="1084" w:type="dxa"/>
            <w:tcBorders>
              <w:top w:val="nil"/>
              <w:right w:val="single" w:sz="4" w:space="0" w:color="auto"/>
            </w:tcBorders>
            <w:shd w:val="clear" w:color="auto" w:fill="BFBFBF" w:themeFill="background1" w:themeFillShade="BF"/>
            <w:vAlign w:val="center"/>
            <w:hideMark/>
          </w:tcPr>
          <w:p w14:paraId="040EFA1B" w14:textId="77777777" w:rsidR="0085231C" w:rsidRPr="00C765B5" w:rsidRDefault="0085231C" w:rsidP="00C765B5">
            <w:pPr>
              <w:pStyle w:val="TableColumnHeading"/>
            </w:pPr>
            <w:r w:rsidRPr="00C765B5">
              <w:t>Overnight Total</w:t>
            </w:r>
          </w:p>
        </w:tc>
        <w:tc>
          <w:tcPr>
            <w:tcW w:w="1083" w:type="dxa"/>
            <w:tcBorders>
              <w:top w:val="nil"/>
              <w:left w:val="single" w:sz="4" w:space="0" w:color="auto"/>
            </w:tcBorders>
            <w:shd w:val="clear" w:color="auto" w:fill="BFBFBF" w:themeFill="background1" w:themeFillShade="BF"/>
            <w:noWrap/>
            <w:vAlign w:val="center"/>
            <w:hideMark/>
          </w:tcPr>
          <w:p w14:paraId="4D9D9DDF" w14:textId="77777777" w:rsidR="0085231C" w:rsidRPr="00C765B5" w:rsidRDefault="0085231C" w:rsidP="00C765B5">
            <w:pPr>
              <w:pStyle w:val="TableColumnHeading"/>
            </w:pPr>
            <w:r w:rsidRPr="00C765B5">
              <w:t>In State</w:t>
            </w:r>
          </w:p>
        </w:tc>
        <w:tc>
          <w:tcPr>
            <w:tcW w:w="1083" w:type="dxa"/>
            <w:tcBorders>
              <w:top w:val="nil"/>
            </w:tcBorders>
            <w:shd w:val="clear" w:color="auto" w:fill="BFBFBF" w:themeFill="background1" w:themeFillShade="BF"/>
            <w:noWrap/>
            <w:vAlign w:val="center"/>
            <w:hideMark/>
          </w:tcPr>
          <w:p w14:paraId="32BE5977" w14:textId="77777777" w:rsidR="0085231C" w:rsidRPr="00C765B5" w:rsidRDefault="0085231C" w:rsidP="00C765B5">
            <w:pPr>
              <w:pStyle w:val="TableColumnHeading"/>
            </w:pPr>
            <w:r w:rsidRPr="00C765B5">
              <w:t>Out of State</w:t>
            </w:r>
          </w:p>
        </w:tc>
        <w:tc>
          <w:tcPr>
            <w:tcW w:w="1084" w:type="dxa"/>
            <w:tcBorders>
              <w:top w:val="nil"/>
              <w:right w:val="single" w:sz="4" w:space="0" w:color="auto"/>
            </w:tcBorders>
            <w:shd w:val="clear" w:color="auto" w:fill="BFBFBF" w:themeFill="background1" w:themeFillShade="BF"/>
            <w:vAlign w:val="center"/>
            <w:hideMark/>
          </w:tcPr>
          <w:p w14:paraId="4B7B01D2" w14:textId="77777777" w:rsidR="0085231C" w:rsidRPr="00C765B5" w:rsidRDefault="0085231C" w:rsidP="00C765B5">
            <w:pPr>
              <w:pStyle w:val="TableColumnHeading"/>
            </w:pPr>
            <w:r w:rsidRPr="00C765B5">
              <w:t>Day Use Total</w:t>
            </w:r>
          </w:p>
        </w:tc>
        <w:tc>
          <w:tcPr>
            <w:tcW w:w="1242" w:type="dxa"/>
            <w:vMerge/>
            <w:tcBorders>
              <w:top w:val="nil"/>
              <w:left w:val="single" w:sz="4" w:space="0" w:color="auto"/>
            </w:tcBorders>
            <w:shd w:val="clear" w:color="auto" w:fill="BFBFBF" w:themeFill="background1" w:themeFillShade="BF"/>
            <w:vAlign w:val="center"/>
            <w:hideMark/>
          </w:tcPr>
          <w:p w14:paraId="4901BC17" w14:textId="77777777" w:rsidR="0085231C" w:rsidRPr="00C765B5" w:rsidRDefault="0085231C" w:rsidP="00C765B5">
            <w:pPr>
              <w:pStyle w:val="TableColumnHeading"/>
            </w:pPr>
          </w:p>
        </w:tc>
      </w:tr>
      <w:tr w:rsidR="00E234D6" w:rsidRPr="00C765B5" w14:paraId="7E7F4FAC" w14:textId="77777777" w:rsidTr="00E234D6">
        <w:trPr>
          <w:trHeight w:val="144"/>
        </w:trPr>
        <w:tc>
          <w:tcPr>
            <w:tcW w:w="1618" w:type="dxa"/>
            <w:tcBorders>
              <w:right w:val="single" w:sz="4" w:space="0" w:color="auto"/>
            </w:tcBorders>
            <w:shd w:val="clear" w:color="auto" w:fill="auto"/>
            <w:noWrap/>
            <w:vAlign w:val="center"/>
            <w:hideMark/>
          </w:tcPr>
          <w:p w14:paraId="3AA6F9DF" w14:textId="77777777" w:rsidR="0085231C" w:rsidRPr="00C765B5" w:rsidRDefault="0085231C" w:rsidP="00C765B5">
            <w:pPr>
              <w:pStyle w:val="TableTextCentered"/>
            </w:pPr>
            <w:r w:rsidRPr="00C765B5">
              <w:t>2010</w:t>
            </w:r>
          </w:p>
        </w:tc>
        <w:tc>
          <w:tcPr>
            <w:tcW w:w="1083" w:type="dxa"/>
            <w:tcBorders>
              <w:left w:val="single" w:sz="4" w:space="0" w:color="auto"/>
            </w:tcBorders>
            <w:shd w:val="clear" w:color="auto" w:fill="auto"/>
            <w:noWrap/>
            <w:vAlign w:val="center"/>
            <w:hideMark/>
          </w:tcPr>
          <w:p w14:paraId="32CCA253" w14:textId="77777777" w:rsidR="0085231C" w:rsidRPr="00C765B5" w:rsidRDefault="0085231C" w:rsidP="00C765B5">
            <w:pPr>
              <w:pStyle w:val="TableTextCentered"/>
            </w:pPr>
            <w:r w:rsidRPr="00C765B5">
              <w:t>1,731</w:t>
            </w:r>
          </w:p>
        </w:tc>
        <w:tc>
          <w:tcPr>
            <w:tcW w:w="1083" w:type="dxa"/>
            <w:shd w:val="clear" w:color="auto" w:fill="auto"/>
            <w:noWrap/>
            <w:vAlign w:val="center"/>
            <w:hideMark/>
          </w:tcPr>
          <w:p w14:paraId="6F7C1A79" w14:textId="77777777" w:rsidR="0085231C" w:rsidRPr="00C765B5" w:rsidRDefault="0085231C" w:rsidP="00C765B5">
            <w:pPr>
              <w:pStyle w:val="TableTextCentered"/>
            </w:pPr>
            <w:r w:rsidRPr="00C765B5">
              <w:t>3,350</w:t>
            </w:r>
          </w:p>
        </w:tc>
        <w:tc>
          <w:tcPr>
            <w:tcW w:w="1084" w:type="dxa"/>
            <w:tcBorders>
              <w:right w:val="single" w:sz="4" w:space="0" w:color="auto"/>
            </w:tcBorders>
            <w:shd w:val="clear" w:color="auto" w:fill="auto"/>
            <w:noWrap/>
            <w:vAlign w:val="center"/>
            <w:hideMark/>
          </w:tcPr>
          <w:p w14:paraId="07108960" w14:textId="77777777" w:rsidR="0085231C" w:rsidRPr="00C765B5" w:rsidRDefault="0085231C" w:rsidP="00C765B5">
            <w:pPr>
              <w:pStyle w:val="TableTextCentered"/>
            </w:pPr>
            <w:r w:rsidRPr="00C765B5">
              <w:t>5,081</w:t>
            </w:r>
          </w:p>
        </w:tc>
        <w:tc>
          <w:tcPr>
            <w:tcW w:w="1083" w:type="dxa"/>
            <w:tcBorders>
              <w:left w:val="single" w:sz="4" w:space="0" w:color="auto"/>
            </w:tcBorders>
            <w:shd w:val="clear" w:color="auto" w:fill="auto"/>
            <w:noWrap/>
            <w:vAlign w:val="center"/>
            <w:hideMark/>
          </w:tcPr>
          <w:p w14:paraId="2072CD44" w14:textId="77777777" w:rsidR="0085231C" w:rsidRPr="00C765B5" w:rsidRDefault="0085231C" w:rsidP="00C765B5">
            <w:pPr>
              <w:pStyle w:val="TableTextCentered"/>
            </w:pPr>
            <w:r w:rsidRPr="00C765B5">
              <w:t>2,625</w:t>
            </w:r>
          </w:p>
        </w:tc>
        <w:tc>
          <w:tcPr>
            <w:tcW w:w="1083" w:type="dxa"/>
            <w:shd w:val="clear" w:color="auto" w:fill="auto"/>
            <w:noWrap/>
            <w:vAlign w:val="center"/>
            <w:hideMark/>
          </w:tcPr>
          <w:p w14:paraId="6F3975AE" w14:textId="77777777" w:rsidR="0085231C" w:rsidRPr="00C765B5" w:rsidRDefault="0085231C" w:rsidP="00C765B5">
            <w:pPr>
              <w:pStyle w:val="TableTextCentered"/>
            </w:pPr>
            <w:r w:rsidRPr="00C765B5">
              <w:t>5,031</w:t>
            </w:r>
          </w:p>
        </w:tc>
        <w:tc>
          <w:tcPr>
            <w:tcW w:w="1084" w:type="dxa"/>
            <w:tcBorders>
              <w:right w:val="single" w:sz="4" w:space="0" w:color="auto"/>
            </w:tcBorders>
            <w:shd w:val="clear" w:color="auto" w:fill="auto"/>
            <w:noWrap/>
            <w:vAlign w:val="center"/>
            <w:hideMark/>
          </w:tcPr>
          <w:p w14:paraId="0A647519" w14:textId="77777777" w:rsidR="0085231C" w:rsidRPr="00C765B5" w:rsidRDefault="0085231C" w:rsidP="00C765B5">
            <w:pPr>
              <w:pStyle w:val="TableTextCentered"/>
            </w:pPr>
            <w:r w:rsidRPr="00C765B5">
              <w:t>7,656</w:t>
            </w:r>
          </w:p>
        </w:tc>
        <w:tc>
          <w:tcPr>
            <w:tcW w:w="1242" w:type="dxa"/>
            <w:tcBorders>
              <w:left w:val="single" w:sz="4" w:space="0" w:color="auto"/>
            </w:tcBorders>
            <w:shd w:val="clear" w:color="auto" w:fill="auto"/>
            <w:noWrap/>
            <w:vAlign w:val="center"/>
            <w:hideMark/>
          </w:tcPr>
          <w:p w14:paraId="4AECEE50" w14:textId="77777777" w:rsidR="0085231C" w:rsidRPr="00C765B5" w:rsidRDefault="0085231C" w:rsidP="00C765B5">
            <w:pPr>
              <w:pStyle w:val="TableTextCentered"/>
            </w:pPr>
            <w:r w:rsidRPr="00C765B5">
              <w:t>12,737</w:t>
            </w:r>
          </w:p>
        </w:tc>
      </w:tr>
      <w:tr w:rsidR="00E234D6" w:rsidRPr="00C765B5" w14:paraId="360D1E6A" w14:textId="77777777" w:rsidTr="00E234D6">
        <w:trPr>
          <w:trHeight w:val="144"/>
        </w:trPr>
        <w:tc>
          <w:tcPr>
            <w:tcW w:w="1618" w:type="dxa"/>
            <w:tcBorders>
              <w:right w:val="single" w:sz="4" w:space="0" w:color="auto"/>
            </w:tcBorders>
            <w:shd w:val="clear" w:color="auto" w:fill="auto"/>
            <w:noWrap/>
            <w:vAlign w:val="center"/>
            <w:hideMark/>
          </w:tcPr>
          <w:p w14:paraId="752066CD" w14:textId="77777777" w:rsidR="0085231C" w:rsidRPr="00C765B5" w:rsidRDefault="0085231C" w:rsidP="00C765B5">
            <w:pPr>
              <w:pStyle w:val="TableTextCentered"/>
            </w:pPr>
            <w:r w:rsidRPr="00C765B5">
              <w:t>2011</w:t>
            </w:r>
          </w:p>
        </w:tc>
        <w:tc>
          <w:tcPr>
            <w:tcW w:w="1083" w:type="dxa"/>
            <w:tcBorders>
              <w:left w:val="single" w:sz="4" w:space="0" w:color="auto"/>
            </w:tcBorders>
            <w:shd w:val="clear" w:color="auto" w:fill="auto"/>
            <w:noWrap/>
            <w:vAlign w:val="center"/>
            <w:hideMark/>
          </w:tcPr>
          <w:p w14:paraId="7714C745" w14:textId="77777777" w:rsidR="0085231C" w:rsidRPr="00C765B5" w:rsidRDefault="0085231C" w:rsidP="00C765B5">
            <w:pPr>
              <w:pStyle w:val="TableTextCentered"/>
            </w:pPr>
            <w:r w:rsidRPr="00C765B5">
              <w:t>1,521</w:t>
            </w:r>
          </w:p>
        </w:tc>
        <w:tc>
          <w:tcPr>
            <w:tcW w:w="1083" w:type="dxa"/>
            <w:shd w:val="clear" w:color="auto" w:fill="auto"/>
            <w:noWrap/>
            <w:vAlign w:val="center"/>
            <w:hideMark/>
          </w:tcPr>
          <w:p w14:paraId="732DAB8F" w14:textId="77777777" w:rsidR="0085231C" w:rsidRPr="00C765B5" w:rsidRDefault="0085231C" w:rsidP="00C765B5">
            <w:pPr>
              <w:pStyle w:val="TableTextCentered"/>
            </w:pPr>
            <w:r w:rsidRPr="00C765B5">
              <w:t>4,236</w:t>
            </w:r>
          </w:p>
        </w:tc>
        <w:tc>
          <w:tcPr>
            <w:tcW w:w="1084" w:type="dxa"/>
            <w:tcBorders>
              <w:right w:val="single" w:sz="4" w:space="0" w:color="auto"/>
            </w:tcBorders>
            <w:shd w:val="clear" w:color="auto" w:fill="auto"/>
            <w:noWrap/>
            <w:vAlign w:val="center"/>
            <w:hideMark/>
          </w:tcPr>
          <w:p w14:paraId="3A1B72C7" w14:textId="77777777" w:rsidR="0085231C" w:rsidRPr="00C765B5" w:rsidRDefault="0085231C" w:rsidP="00C765B5">
            <w:pPr>
              <w:pStyle w:val="TableTextCentered"/>
            </w:pPr>
            <w:r w:rsidRPr="00C765B5">
              <w:t>5,757</w:t>
            </w:r>
          </w:p>
        </w:tc>
        <w:tc>
          <w:tcPr>
            <w:tcW w:w="1083" w:type="dxa"/>
            <w:tcBorders>
              <w:left w:val="single" w:sz="4" w:space="0" w:color="auto"/>
            </w:tcBorders>
            <w:shd w:val="clear" w:color="auto" w:fill="auto"/>
            <w:noWrap/>
            <w:vAlign w:val="center"/>
            <w:hideMark/>
          </w:tcPr>
          <w:p w14:paraId="4A0F1070" w14:textId="77777777" w:rsidR="0085231C" w:rsidRPr="00C765B5" w:rsidRDefault="0085231C" w:rsidP="00C765B5">
            <w:pPr>
              <w:pStyle w:val="TableTextCentered"/>
            </w:pPr>
            <w:r w:rsidRPr="00C765B5">
              <w:t>2,534</w:t>
            </w:r>
          </w:p>
        </w:tc>
        <w:tc>
          <w:tcPr>
            <w:tcW w:w="1083" w:type="dxa"/>
            <w:shd w:val="clear" w:color="auto" w:fill="auto"/>
            <w:noWrap/>
            <w:vAlign w:val="center"/>
            <w:hideMark/>
          </w:tcPr>
          <w:p w14:paraId="3EF671DA" w14:textId="77777777" w:rsidR="0085231C" w:rsidRPr="00C765B5" w:rsidRDefault="0085231C" w:rsidP="00C765B5">
            <w:pPr>
              <w:pStyle w:val="TableTextCentered"/>
            </w:pPr>
            <w:r w:rsidRPr="00C765B5">
              <w:t>4,772</w:t>
            </w:r>
          </w:p>
        </w:tc>
        <w:tc>
          <w:tcPr>
            <w:tcW w:w="1084" w:type="dxa"/>
            <w:tcBorders>
              <w:right w:val="single" w:sz="4" w:space="0" w:color="auto"/>
            </w:tcBorders>
            <w:shd w:val="clear" w:color="auto" w:fill="auto"/>
            <w:noWrap/>
            <w:vAlign w:val="center"/>
            <w:hideMark/>
          </w:tcPr>
          <w:p w14:paraId="0F7A97E2" w14:textId="77777777" w:rsidR="0085231C" w:rsidRPr="00C765B5" w:rsidRDefault="0085231C" w:rsidP="00C765B5">
            <w:pPr>
              <w:pStyle w:val="TableTextCentered"/>
            </w:pPr>
            <w:r w:rsidRPr="00C765B5">
              <w:t>7,306</w:t>
            </w:r>
          </w:p>
        </w:tc>
        <w:tc>
          <w:tcPr>
            <w:tcW w:w="1242" w:type="dxa"/>
            <w:tcBorders>
              <w:left w:val="single" w:sz="4" w:space="0" w:color="auto"/>
            </w:tcBorders>
            <w:shd w:val="clear" w:color="auto" w:fill="auto"/>
            <w:noWrap/>
            <w:vAlign w:val="center"/>
            <w:hideMark/>
          </w:tcPr>
          <w:p w14:paraId="6D216ADA" w14:textId="77777777" w:rsidR="0085231C" w:rsidRPr="00C765B5" w:rsidRDefault="0085231C" w:rsidP="00C765B5">
            <w:pPr>
              <w:pStyle w:val="TableTextCentered"/>
            </w:pPr>
            <w:r w:rsidRPr="00C765B5">
              <w:t>13,063</w:t>
            </w:r>
          </w:p>
        </w:tc>
      </w:tr>
      <w:tr w:rsidR="00E234D6" w:rsidRPr="00C765B5" w14:paraId="30093633" w14:textId="77777777" w:rsidTr="00E234D6">
        <w:trPr>
          <w:trHeight w:val="144"/>
        </w:trPr>
        <w:tc>
          <w:tcPr>
            <w:tcW w:w="1618" w:type="dxa"/>
            <w:tcBorders>
              <w:right w:val="single" w:sz="4" w:space="0" w:color="auto"/>
            </w:tcBorders>
            <w:shd w:val="clear" w:color="auto" w:fill="auto"/>
            <w:noWrap/>
            <w:vAlign w:val="center"/>
            <w:hideMark/>
          </w:tcPr>
          <w:p w14:paraId="30548DAB" w14:textId="77777777" w:rsidR="0085231C" w:rsidRPr="00C765B5" w:rsidRDefault="0085231C" w:rsidP="00C765B5">
            <w:pPr>
              <w:pStyle w:val="TableTextCentered"/>
            </w:pPr>
            <w:r w:rsidRPr="00C765B5">
              <w:t>2012</w:t>
            </w:r>
          </w:p>
        </w:tc>
        <w:tc>
          <w:tcPr>
            <w:tcW w:w="1083" w:type="dxa"/>
            <w:tcBorders>
              <w:left w:val="single" w:sz="4" w:space="0" w:color="auto"/>
            </w:tcBorders>
            <w:shd w:val="clear" w:color="auto" w:fill="auto"/>
            <w:noWrap/>
            <w:vAlign w:val="center"/>
            <w:hideMark/>
          </w:tcPr>
          <w:p w14:paraId="36CBA5B3" w14:textId="77777777" w:rsidR="0085231C" w:rsidRPr="00C765B5" w:rsidRDefault="0085231C" w:rsidP="00C765B5">
            <w:pPr>
              <w:pStyle w:val="TableTextCentered"/>
            </w:pPr>
            <w:r w:rsidRPr="00C765B5">
              <w:t>1,796</w:t>
            </w:r>
          </w:p>
        </w:tc>
        <w:tc>
          <w:tcPr>
            <w:tcW w:w="1083" w:type="dxa"/>
            <w:shd w:val="clear" w:color="auto" w:fill="auto"/>
            <w:noWrap/>
            <w:vAlign w:val="center"/>
            <w:hideMark/>
          </w:tcPr>
          <w:p w14:paraId="3DA08FEE" w14:textId="77777777" w:rsidR="0085231C" w:rsidRPr="00C765B5" w:rsidRDefault="0085231C" w:rsidP="00C765B5">
            <w:pPr>
              <w:pStyle w:val="TableTextCentered"/>
            </w:pPr>
            <w:r w:rsidRPr="00C765B5">
              <w:t>3,815</w:t>
            </w:r>
          </w:p>
        </w:tc>
        <w:tc>
          <w:tcPr>
            <w:tcW w:w="1084" w:type="dxa"/>
            <w:tcBorders>
              <w:right w:val="single" w:sz="4" w:space="0" w:color="auto"/>
            </w:tcBorders>
            <w:shd w:val="clear" w:color="auto" w:fill="auto"/>
            <w:noWrap/>
            <w:vAlign w:val="center"/>
            <w:hideMark/>
          </w:tcPr>
          <w:p w14:paraId="53BE7760" w14:textId="77777777" w:rsidR="0085231C" w:rsidRPr="00C765B5" w:rsidRDefault="0085231C" w:rsidP="00C765B5">
            <w:pPr>
              <w:pStyle w:val="TableTextCentered"/>
            </w:pPr>
            <w:r w:rsidRPr="00C765B5">
              <w:t>5,611</w:t>
            </w:r>
          </w:p>
        </w:tc>
        <w:tc>
          <w:tcPr>
            <w:tcW w:w="1083" w:type="dxa"/>
            <w:tcBorders>
              <w:left w:val="single" w:sz="4" w:space="0" w:color="auto"/>
            </w:tcBorders>
            <w:shd w:val="clear" w:color="auto" w:fill="auto"/>
            <w:noWrap/>
            <w:vAlign w:val="center"/>
            <w:hideMark/>
          </w:tcPr>
          <w:p w14:paraId="4CF67684" w14:textId="77777777" w:rsidR="0085231C" w:rsidRPr="00C765B5" w:rsidRDefault="0085231C" w:rsidP="00C765B5">
            <w:pPr>
              <w:pStyle w:val="TableTextCentered"/>
            </w:pPr>
            <w:r w:rsidRPr="00C765B5">
              <w:t>3,135</w:t>
            </w:r>
          </w:p>
        </w:tc>
        <w:tc>
          <w:tcPr>
            <w:tcW w:w="1083" w:type="dxa"/>
            <w:shd w:val="clear" w:color="auto" w:fill="auto"/>
            <w:noWrap/>
            <w:vAlign w:val="center"/>
            <w:hideMark/>
          </w:tcPr>
          <w:p w14:paraId="262D7B39" w14:textId="77777777" w:rsidR="0085231C" w:rsidRPr="00C765B5" w:rsidRDefault="0085231C" w:rsidP="00C765B5">
            <w:pPr>
              <w:pStyle w:val="TableTextCentered"/>
            </w:pPr>
            <w:r w:rsidRPr="00C765B5">
              <w:t>5,094</w:t>
            </w:r>
          </w:p>
        </w:tc>
        <w:tc>
          <w:tcPr>
            <w:tcW w:w="1084" w:type="dxa"/>
            <w:tcBorders>
              <w:right w:val="single" w:sz="4" w:space="0" w:color="auto"/>
            </w:tcBorders>
            <w:shd w:val="clear" w:color="auto" w:fill="auto"/>
            <w:noWrap/>
            <w:vAlign w:val="center"/>
            <w:hideMark/>
          </w:tcPr>
          <w:p w14:paraId="39DD084F" w14:textId="77777777" w:rsidR="0085231C" w:rsidRPr="00C765B5" w:rsidRDefault="0085231C" w:rsidP="00C765B5">
            <w:pPr>
              <w:pStyle w:val="TableTextCentered"/>
            </w:pPr>
            <w:r w:rsidRPr="00C765B5">
              <w:t>8,229</w:t>
            </w:r>
          </w:p>
        </w:tc>
        <w:tc>
          <w:tcPr>
            <w:tcW w:w="1242" w:type="dxa"/>
            <w:tcBorders>
              <w:left w:val="single" w:sz="4" w:space="0" w:color="auto"/>
            </w:tcBorders>
            <w:shd w:val="clear" w:color="auto" w:fill="auto"/>
            <w:noWrap/>
            <w:vAlign w:val="center"/>
            <w:hideMark/>
          </w:tcPr>
          <w:p w14:paraId="6F9486ED" w14:textId="77777777" w:rsidR="0085231C" w:rsidRPr="00C765B5" w:rsidRDefault="0085231C" w:rsidP="00C765B5">
            <w:pPr>
              <w:pStyle w:val="TableTextCentered"/>
            </w:pPr>
            <w:r w:rsidRPr="00C765B5">
              <w:t>13,840</w:t>
            </w:r>
          </w:p>
        </w:tc>
      </w:tr>
      <w:tr w:rsidR="00E234D6" w:rsidRPr="00C765B5" w14:paraId="77B48B19" w14:textId="77777777" w:rsidTr="00E234D6">
        <w:trPr>
          <w:trHeight w:val="144"/>
        </w:trPr>
        <w:tc>
          <w:tcPr>
            <w:tcW w:w="1618" w:type="dxa"/>
            <w:tcBorders>
              <w:right w:val="single" w:sz="4" w:space="0" w:color="auto"/>
            </w:tcBorders>
            <w:shd w:val="clear" w:color="auto" w:fill="auto"/>
            <w:noWrap/>
            <w:vAlign w:val="center"/>
            <w:hideMark/>
          </w:tcPr>
          <w:p w14:paraId="6C70FEFE" w14:textId="77777777" w:rsidR="0085231C" w:rsidRPr="00C765B5" w:rsidRDefault="0085231C" w:rsidP="00C765B5">
            <w:pPr>
              <w:pStyle w:val="TableTextCentered"/>
            </w:pPr>
            <w:r w:rsidRPr="00C765B5">
              <w:t>2013</w:t>
            </w:r>
          </w:p>
        </w:tc>
        <w:tc>
          <w:tcPr>
            <w:tcW w:w="1083" w:type="dxa"/>
            <w:tcBorders>
              <w:left w:val="single" w:sz="4" w:space="0" w:color="auto"/>
            </w:tcBorders>
            <w:shd w:val="clear" w:color="auto" w:fill="auto"/>
            <w:noWrap/>
            <w:vAlign w:val="center"/>
            <w:hideMark/>
          </w:tcPr>
          <w:p w14:paraId="45F34684" w14:textId="77777777" w:rsidR="0085231C" w:rsidRPr="00C765B5" w:rsidRDefault="0085231C" w:rsidP="00C765B5">
            <w:pPr>
              <w:pStyle w:val="TableTextCentered"/>
            </w:pPr>
            <w:r w:rsidRPr="00C765B5">
              <w:t>1,712</w:t>
            </w:r>
          </w:p>
        </w:tc>
        <w:tc>
          <w:tcPr>
            <w:tcW w:w="1083" w:type="dxa"/>
            <w:shd w:val="clear" w:color="auto" w:fill="auto"/>
            <w:noWrap/>
            <w:vAlign w:val="center"/>
            <w:hideMark/>
          </w:tcPr>
          <w:p w14:paraId="20E513B1" w14:textId="77777777" w:rsidR="0085231C" w:rsidRPr="00C765B5" w:rsidRDefault="0085231C" w:rsidP="00C765B5">
            <w:pPr>
              <w:pStyle w:val="TableTextCentered"/>
            </w:pPr>
            <w:r w:rsidRPr="00C765B5">
              <w:t>4,280</w:t>
            </w:r>
          </w:p>
        </w:tc>
        <w:tc>
          <w:tcPr>
            <w:tcW w:w="1084" w:type="dxa"/>
            <w:tcBorders>
              <w:right w:val="single" w:sz="4" w:space="0" w:color="auto"/>
            </w:tcBorders>
            <w:shd w:val="clear" w:color="auto" w:fill="auto"/>
            <w:noWrap/>
            <w:vAlign w:val="center"/>
            <w:hideMark/>
          </w:tcPr>
          <w:p w14:paraId="0F3129B2" w14:textId="77777777" w:rsidR="0085231C" w:rsidRPr="00C765B5" w:rsidRDefault="0085231C" w:rsidP="00C765B5">
            <w:pPr>
              <w:pStyle w:val="TableTextCentered"/>
            </w:pPr>
            <w:r w:rsidRPr="00C765B5">
              <w:t>5,992</w:t>
            </w:r>
          </w:p>
        </w:tc>
        <w:tc>
          <w:tcPr>
            <w:tcW w:w="1083" w:type="dxa"/>
            <w:tcBorders>
              <w:left w:val="single" w:sz="4" w:space="0" w:color="auto"/>
            </w:tcBorders>
            <w:shd w:val="clear" w:color="auto" w:fill="auto"/>
            <w:noWrap/>
            <w:vAlign w:val="center"/>
            <w:hideMark/>
          </w:tcPr>
          <w:p w14:paraId="6C195493" w14:textId="77777777" w:rsidR="0085231C" w:rsidRPr="00C765B5" w:rsidRDefault="0085231C" w:rsidP="00C765B5">
            <w:pPr>
              <w:pStyle w:val="TableTextCentered"/>
            </w:pPr>
            <w:r w:rsidRPr="00C765B5">
              <w:t>3,435</w:t>
            </w:r>
          </w:p>
        </w:tc>
        <w:tc>
          <w:tcPr>
            <w:tcW w:w="1083" w:type="dxa"/>
            <w:shd w:val="clear" w:color="auto" w:fill="auto"/>
            <w:noWrap/>
            <w:vAlign w:val="center"/>
            <w:hideMark/>
          </w:tcPr>
          <w:p w14:paraId="22CE6D1C" w14:textId="77777777" w:rsidR="0085231C" w:rsidRPr="00C765B5" w:rsidRDefault="0085231C" w:rsidP="00C765B5">
            <w:pPr>
              <w:pStyle w:val="TableTextCentered"/>
            </w:pPr>
            <w:r w:rsidRPr="00C765B5">
              <w:t>5,626</w:t>
            </w:r>
          </w:p>
        </w:tc>
        <w:tc>
          <w:tcPr>
            <w:tcW w:w="1084" w:type="dxa"/>
            <w:tcBorders>
              <w:right w:val="single" w:sz="4" w:space="0" w:color="auto"/>
            </w:tcBorders>
            <w:shd w:val="clear" w:color="auto" w:fill="auto"/>
            <w:noWrap/>
            <w:vAlign w:val="center"/>
            <w:hideMark/>
          </w:tcPr>
          <w:p w14:paraId="643C9F9D" w14:textId="77777777" w:rsidR="0085231C" w:rsidRPr="00C765B5" w:rsidRDefault="0085231C" w:rsidP="00C765B5">
            <w:pPr>
              <w:pStyle w:val="TableTextCentered"/>
            </w:pPr>
            <w:r w:rsidRPr="00C765B5">
              <w:t>9,061</w:t>
            </w:r>
          </w:p>
        </w:tc>
        <w:tc>
          <w:tcPr>
            <w:tcW w:w="1242" w:type="dxa"/>
            <w:tcBorders>
              <w:left w:val="single" w:sz="4" w:space="0" w:color="auto"/>
            </w:tcBorders>
            <w:shd w:val="clear" w:color="auto" w:fill="auto"/>
            <w:noWrap/>
            <w:vAlign w:val="center"/>
            <w:hideMark/>
          </w:tcPr>
          <w:p w14:paraId="04C43F14" w14:textId="77777777" w:rsidR="0085231C" w:rsidRPr="00C765B5" w:rsidRDefault="0085231C" w:rsidP="00C765B5">
            <w:pPr>
              <w:pStyle w:val="TableTextCentered"/>
            </w:pPr>
            <w:r w:rsidRPr="00C765B5">
              <w:t>15,053</w:t>
            </w:r>
          </w:p>
        </w:tc>
      </w:tr>
      <w:tr w:rsidR="00E234D6" w:rsidRPr="00C765B5" w14:paraId="01F2D6F2" w14:textId="77777777" w:rsidTr="00E234D6">
        <w:trPr>
          <w:trHeight w:val="144"/>
        </w:trPr>
        <w:tc>
          <w:tcPr>
            <w:tcW w:w="1618" w:type="dxa"/>
            <w:tcBorders>
              <w:right w:val="single" w:sz="4" w:space="0" w:color="auto"/>
            </w:tcBorders>
            <w:shd w:val="clear" w:color="auto" w:fill="auto"/>
            <w:noWrap/>
            <w:vAlign w:val="center"/>
            <w:hideMark/>
          </w:tcPr>
          <w:p w14:paraId="64493E0F" w14:textId="77777777" w:rsidR="0085231C" w:rsidRPr="00C765B5" w:rsidRDefault="0085231C" w:rsidP="00C765B5">
            <w:pPr>
              <w:pStyle w:val="TableTextCentered"/>
            </w:pPr>
            <w:r w:rsidRPr="00C765B5">
              <w:t>2014</w:t>
            </w:r>
          </w:p>
        </w:tc>
        <w:tc>
          <w:tcPr>
            <w:tcW w:w="1083" w:type="dxa"/>
            <w:tcBorders>
              <w:left w:val="single" w:sz="4" w:space="0" w:color="auto"/>
            </w:tcBorders>
            <w:shd w:val="clear" w:color="auto" w:fill="auto"/>
            <w:noWrap/>
            <w:vAlign w:val="center"/>
            <w:hideMark/>
          </w:tcPr>
          <w:p w14:paraId="68DEA894" w14:textId="77777777" w:rsidR="0085231C" w:rsidRPr="00C765B5" w:rsidRDefault="0085231C" w:rsidP="00C765B5">
            <w:pPr>
              <w:pStyle w:val="TableTextCentered"/>
            </w:pPr>
            <w:r w:rsidRPr="00C765B5">
              <w:t>1,463</w:t>
            </w:r>
          </w:p>
        </w:tc>
        <w:tc>
          <w:tcPr>
            <w:tcW w:w="1083" w:type="dxa"/>
            <w:shd w:val="clear" w:color="auto" w:fill="auto"/>
            <w:noWrap/>
            <w:vAlign w:val="center"/>
            <w:hideMark/>
          </w:tcPr>
          <w:p w14:paraId="40F61B85" w14:textId="77777777" w:rsidR="0085231C" w:rsidRPr="00C765B5" w:rsidRDefault="0085231C" w:rsidP="00C765B5">
            <w:pPr>
              <w:pStyle w:val="TableTextCentered"/>
            </w:pPr>
            <w:r w:rsidRPr="00C765B5">
              <w:t>3,926</w:t>
            </w:r>
          </w:p>
        </w:tc>
        <w:tc>
          <w:tcPr>
            <w:tcW w:w="1084" w:type="dxa"/>
            <w:tcBorders>
              <w:right w:val="single" w:sz="4" w:space="0" w:color="auto"/>
            </w:tcBorders>
            <w:shd w:val="clear" w:color="auto" w:fill="auto"/>
            <w:noWrap/>
            <w:vAlign w:val="center"/>
            <w:hideMark/>
          </w:tcPr>
          <w:p w14:paraId="3C8A8A6B" w14:textId="77777777" w:rsidR="0085231C" w:rsidRPr="00C765B5" w:rsidRDefault="0085231C" w:rsidP="00C765B5">
            <w:pPr>
              <w:pStyle w:val="TableTextCentered"/>
            </w:pPr>
            <w:r w:rsidRPr="00C765B5">
              <w:t>5,389</w:t>
            </w:r>
          </w:p>
        </w:tc>
        <w:tc>
          <w:tcPr>
            <w:tcW w:w="1083" w:type="dxa"/>
            <w:tcBorders>
              <w:left w:val="single" w:sz="4" w:space="0" w:color="auto"/>
            </w:tcBorders>
            <w:shd w:val="clear" w:color="auto" w:fill="auto"/>
            <w:noWrap/>
            <w:vAlign w:val="center"/>
            <w:hideMark/>
          </w:tcPr>
          <w:p w14:paraId="29ED0131" w14:textId="77777777" w:rsidR="0085231C" w:rsidRPr="00C765B5" w:rsidRDefault="0085231C" w:rsidP="00C765B5">
            <w:pPr>
              <w:pStyle w:val="TableTextCentered"/>
            </w:pPr>
            <w:r w:rsidRPr="00C765B5">
              <w:t>6,879</w:t>
            </w:r>
          </w:p>
        </w:tc>
        <w:tc>
          <w:tcPr>
            <w:tcW w:w="1083" w:type="dxa"/>
            <w:shd w:val="clear" w:color="auto" w:fill="auto"/>
            <w:noWrap/>
            <w:vAlign w:val="center"/>
            <w:hideMark/>
          </w:tcPr>
          <w:p w14:paraId="045371DF" w14:textId="77777777" w:rsidR="0085231C" w:rsidRPr="00C765B5" w:rsidRDefault="0085231C" w:rsidP="00C765B5">
            <w:pPr>
              <w:pStyle w:val="TableTextCentered"/>
            </w:pPr>
            <w:r w:rsidRPr="00C765B5">
              <w:t>2,115</w:t>
            </w:r>
          </w:p>
        </w:tc>
        <w:tc>
          <w:tcPr>
            <w:tcW w:w="1084" w:type="dxa"/>
            <w:tcBorders>
              <w:right w:val="single" w:sz="4" w:space="0" w:color="auto"/>
            </w:tcBorders>
            <w:shd w:val="clear" w:color="auto" w:fill="auto"/>
            <w:noWrap/>
            <w:vAlign w:val="center"/>
            <w:hideMark/>
          </w:tcPr>
          <w:p w14:paraId="10442CEA" w14:textId="77777777" w:rsidR="0085231C" w:rsidRPr="00C765B5" w:rsidRDefault="0085231C" w:rsidP="00C765B5">
            <w:pPr>
              <w:pStyle w:val="TableTextCentered"/>
            </w:pPr>
            <w:r w:rsidRPr="00C765B5">
              <w:t>8,994</w:t>
            </w:r>
          </w:p>
        </w:tc>
        <w:tc>
          <w:tcPr>
            <w:tcW w:w="1242" w:type="dxa"/>
            <w:tcBorders>
              <w:left w:val="single" w:sz="4" w:space="0" w:color="auto"/>
            </w:tcBorders>
            <w:shd w:val="clear" w:color="auto" w:fill="auto"/>
            <w:noWrap/>
            <w:vAlign w:val="center"/>
            <w:hideMark/>
          </w:tcPr>
          <w:p w14:paraId="227BC9A0" w14:textId="77777777" w:rsidR="0085231C" w:rsidRPr="00C765B5" w:rsidRDefault="0085231C" w:rsidP="00C765B5">
            <w:pPr>
              <w:pStyle w:val="TableTextCentered"/>
            </w:pPr>
            <w:r w:rsidRPr="00C765B5">
              <w:t>14,383</w:t>
            </w:r>
          </w:p>
        </w:tc>
      </w:tr>
      <w:tr w:rsidR="00E234D6" w:rsidRPr="00C765B5" w14:paraId="35AE6C45" w14:textId="77777777" w:rsidTr="00E234D6">
        <w:trPr>
          <w:trHeight w:val="144"/>
        </w:trPr>
        <w:tc>
          <w:tcPr>
            <w:tcW w:w="1618" w:type="dxa"/>
            <w:tcBorders>
              <w:right w:val="single" w:sz="4" w:space="0" w:color="auto"/>
            </w:tcBorders>
            <w:shd w:val="clear" w:color="auto" w:fill="auto"/>
            <w:noWrap/>
            <w:vAlign w:val="center"/>
            <w:hideMark/>
          </w:tcPr>
          <w:p w14:paraId="5C2CB0E5" w14:textId="77777777" w:rsidR="0085231C" w:rsidRPr="00C765B5" w:rsidRDefault="0085231C" w:rsidP="00C765B5">
            <w:pPr>
              <w:pStyle w:val="TableTextCentered"/>
            </w:pPr>
            <w:r w:rsidRPr="00C765B5">
              <w:t>2015</w:t>
            </w:r>
          </w:p>
        </w:tc>
        <w:tc>
          <w:tcPr>
            <w:tcW w:w="1083" w:type="dxa"/>
            <w:tcBorders>
              <w:left w:val="single" w:sz="4" w:space="0" w:color="auto"/>
            </w:tcBorders>
            <w:shd w:val="clear" w:color="auto" w:fill="auto"/>
            <w:noWrap/>
            <w:vAlign w:val="center"/>
            <w:hideMark/>
          </w:tcPr>
          <w:p w14:paraId="398B16C3" w14:textId="77777777" w:rsidR="0085231C" w:rsidRPr="00C765B5" w:rsidRDefault="0085231C" w:rsidP="00C765B5">
            <w:pPr>
              <w:pStyle w:val="TableTextCentered"/>
            </w:pPr>
            <w:r w:rsidRPr="00C765B5">
              <w:t>1,494</w:t>
            </w:r>
          </w:p>
        </w:tc>
        <w:tc>
          <w:tcPr>
            <w:tcW w:w="1083" w:type="dxa"/>
            <w:shd w:val="clear" w:color="auto" w:fill="auto"/>
            <w:noWrap/>
            <w:vAlign w:val="center"/>
            <w:hideMark/>
          </w:tcPr>
          <w:p w14:paraId="27F511F4" w14:textId="77777777" w:rsidR="0085231C" w:rsidRPr="00C765B5" w:rsidRDefault="0085231C" w:rsidP="00C765B5">
            <w:pPr>
              <w:pStyle w:val="TableTextCentered"/>
            </w:pPr>
            <w:r w:rsidRPr="00C765B5">
              <w:t>3,995</w:t>
            </w:r>
          </w:p>
        </w:tc>
        <w:tc>
          <w:tcPr>
            <w:tcW w:w="1084" w:type="dxa"/>
            <w:tcBorders>
              <w:right w:val="single" w:sz="4" w:space="0" w:color="auto"/>
            </w:tcBorders>
            <w:shd w:val="clear" w:color="auto" w:fill="auto"/>
            <w:noWrap/>
            <w:vAlign w:val="center"/>
            <w:hideMark/>
          </w:tcPr>
          <w:p w14:paraId="7FBE92AE" w14:textId="77777777" w:rsidR="0085231C" w:rsidRPr="00C765B5" w:rsidRDefault="0085231C" w:rsidP="00C765B5">
            <w:pPr>
              <w:pStyle w:val="TableTextCentered"/>
            </w:pPr>
            <w:r w:rsidRPr="00C765B5">
              <w:t>5,489</w:t>
            </w:r>
          </w:p>
        </w:tc>
        <w:tc>
          <w:tcPr>
            <w:tcW w:w="1083" w:type="dxa"/>
            <w:tcBorders>
              <w:left w:val="single" w:sz="4" w:space="0" w:color="auto"/>
            </w:tcBorders>
            <w:shd w:val="clear" w:color="auto" w:fill="auto"/>
            <w:noWrap/>
            <w:vAlign w:val="center"/>
            <w:hideMark/>
          </w:tcPr>
          <w:p w14:paraId="4D0E23A2" w14:textId="77777777" w:rsidR="0085231C" w:rsidRPr="00C765B5" w:rsidRDefault="0085231C" w:rsidP="00C765B5">
            <w:pPr>
              <w:pStyle w:val="TableTextCentered"/>
            </w:pPr>
            <w:r w:rsidRPr="00C765B5">
              <w:t>5,449</w:t>
            </w:r>
          </w:p>
        </w:tc>
        <w:tc>
          <w:tcPr>
            <w:tcW w:w="1083" w:type="dxa"/>
            <w:shd w:val="clear" w:color="auto" w:fill="auto"/>
            <w:noWrap/>
            <w:vAlign w:val="center"/>
            <w:hideMark/>
          </w:tcPr>
          <w:p w14:paraId="3279D299" w14:textId="77777777" w:rsidR="0085231C" w:rsidRPr="00C765B5" w:rsidRDefault="0085231C" w:rsidP="00C765B5">
            <w:pPr>
              <w:pStyle w:val="TableTextCentered"/>
            </w:pPr>
            <w:r w:rsidRPr="00C765B5">
              <w:t>3,235</w:t>
            </w:r>
          </w:p>
        </w:tc>
        <w:tc>
          <w:tcPr>
            <w:tcW w:w="1084" w:type="dxa"/>
            <w:tcBorders>
              <w:right w:val="single" w:sz="4" w:space="0" w:color="auto"/>
            </w:tcBorders>
            <w:shd w:val="clear" w:color="auto" w:fill="auto"/>
            <w:noWrap/>
            <w:vAlign w:val="center"/>
            <w:hideMark/>
          </w:tcPr>
          <w:p w14:paraId="0690FBC5" w14:textId="77777777" w:rsidR="0085231C" w:rsidRPr="00C765B5" w:rsidRDefault="0085231C" w:rsidP="00C765B5">
            <w:pPr>
              <w:pStyle w:val="TableTextCentered"/>
            </w:pPr>
            <w:r w:rsidRPr="00C765B5">
              <w:t>8,684</w:t>
            </w:r>
          </w:p>
        </w:tc>
        <w:tc>
          <w:tcPr>
            <w:tcW w:w="1242" w:type="dxa"/>
            <w:tcBorders>
              <w:left w:val="single" w:sz="4" w:space="0" w:color="auto"/>
            </w:tcBorders>
            <w:shd w:val="clear" w:color="auto" w:fill="auto"/>
            <w:noWrap/>
            <w:vAlign w:val="center"/>
            <w:hideMark/>
          </w:tcPr>
          <w:p w14:paraId="03177349" w14:textId="77777777" w:rsidR="0085231C" w:rsidRPr="00C765B5" w:rsidRDefault="0085231C" w:rsidP="00C765B5">
            <w:pPr>
              <w:pStyle w:val="TableTextCentered"/>
            </w:pPr>
            <w:r w:rsidRPr="00C765B5">
              <w:t>14,173</w:t>
            </w:r>
          </w:p>
        </w:tc>
      </w:tr>
      <w:tr w:rsidR="00E234D6" w:rsidRPr="00C765B5" w14:paraId="737EAED0" w14:textId="77777777" w:rsidTr="00E234D6">
        <w:trPr>
          <w:trHeight w:val="144"/>
        </w:trPr>
        <w:tc>
          <w:tcPr>
            <w:tcW w:w="1618" w:type="dxa"/>
            <w:tcBorders>
              <w:right w:val="single" w:sz="4" w:space="0" w:color="auto"/>
            </w:tcBorders>
            <w:shd w:val="clear" w:color="auto" w:fill="auto"/>
            <w:noWrap/>
            <w:vAlign w:val="center"/>
            <w:hideMark/>
          </w:tcPr>
          <w:p w14:paraId="7F7C681C" w14:textId="77777777" w:rsidR="0085231C" w:rsidRPr="00C765B5" w:rsidRDefault="0085231C" w:rsidP="00C765B5">
            <w:pPr>
              <w:pStyle w:val="TableTextCentered"/>
            </w:pPr>
            <w:r w:rsidRPr="00C765B5">
              <w:t>2016</w:t>
            </w:r>
          </w:p>
        </w:tc>
        <w:tc>
          <w:tcPr>
            <w:tcW w:w="1083" w:type="dxa"/>
            <w:tcBorders>
              <w:left w:val="single" w:sz="4" w:space="0" w:color="auto"/>
            </w:tcBorders>
            <w:shd w:val="clear" w:color="auto" w:fill="auto"/>
            <w:noWrap/>
            <w:vAlign w:val="center"/>
            <w:hideMark/>
          </w:tcPr>
          <w:p w14:paraId="62B2F13B" w14:textId="77777777" w:rsidR="0085231C" w:rsidRPr="00C765B5" w:rsidRDefault="0085231C" w:rsidP="00C765B5">
            <w:pPr>
              <w:pStyle w:val="TableTextCentered"/>
            </w:pPr>
            <w:r w:rsidRPr="00C765B5">
              <w:t>1,355</w:t>
            </w:r>
          </w:p>
        </w:tc>
        <w:tc>
          <w:tcPr>
            <w:tcW w:w="1083" w:type="dxa"/>
            <w:shd w:val="clear" w:color="auto" w:fill="auto"/>
            <w:noWrap/>
            <w:vAlign w:val="center"/>
            <w:hideMark/>
          </w:tcPr>
          <w:p w14:paraId="05DD5667" w14:textId="77777777" w:rsidR="0085231C" w:rsidRPr="00C765B5" w:rsidRDefault="0085231C" w:rsidP="00C765B5">
            <w:pPr>
              <w:pStyle w:val="TableTextCentered"/>
            </w:pPr>
            <w:r w:rsidRPr="00C765B5">
              <w:t>3,776</w:t>
            </w:r>
          </w:p>
        </w:tc>
        <w:tc>
          <w:tcPr>
            <w:tcW w:w="1084" w:type="dxa"/>
            <w:tcBorders>
              <w:right w:val="single" w:sz="4" w:space="0" w:color="auto"/>
            </w:tcBorders>
            <w:shd w:val="clear" w:color="auto" w:fill="auto"/>
            <w:noWrap/>
            <w:vAlign w:val="center"/>
            <w:hideMark/>
          </w:tcPr>
          <w:p w14:paraId="17486B76" w14:textId="77777777" w:rsidR="0085231C" w:rsidRPr="00C765B5" w:rsidRDefault="0085231C" w:rsidP="00C765B5">
            <w:pPr>
              <w:pStyle w:val="TableTextCentered"/>
            </w:pPr>
            <w:r w:rsidRPr="00C765B5">
              <w:t>5,131</w:t>
            </w:r>
          </w:p>
        </w:tc>
        <w:tc>
          <w:tcPr>
            <w:tcW w:w="1083" w:type="dxa"/>
            <w:tcBorders>
              <w:left w:val="single" w:sz="4" w:space="0" w:color="auto"/>
            </w:tcBorders>
            <w:shd w:val="clear" w:color="auto" w:fill="auto"/>
            <w:noWrap/>
            <w:vAlign w:val="center"/>
            <w:hideMark/>
          </w:tcPr>
          <w:p w14:paraId="504F50A1" w14:textId="77777777" w:rsidR="0085231C" w:rsidRPr="00C765B5" w:rsidRDefault="0085231C" w:rsidP="00C765B5">
            <w:pPr>
              <w:pStyle w:val="TableTextCentered"/>
            </w:pPr>
            <w:r w:rsidRPr="00C765B5">
              <w:t>5,804</w:t>
            </w:r>
          </w:p>
        </w:tc>
        <w:tc>
          <w:tcPr>
            <w:tcW w:w="1083" w:type="dxa"/>
            <w:shd w:val="clear" w:color="auto" w:fill="auto"/>
            <w:noWrap/>
            <w:vAlign w:val="center"/>
            <w:hideMark/>
          </w:tcPr>
          <w:p w14:paraId="0DD50443" w14:textId="77777777" w:rsidR="0085231C" w:rsidRPr="00C765B5" w:rsidRDefault="0085231C" w:rsidP="00C765B5">
            <w:pPr>
              <w:pStyle w:val="TableTextCentered"/>
            </w:pPr>
            <w:r w:rsidRPr="00C765B5">
              <w:t>3,195</w:t>
            </w:r>
          </w:p>
        </w:tc>
        <w:tc>
          <w:tcPr>
            <w:tcW w:w="1084" w:type="dxa"/>
            <w:tcBorders>
              <w:right w:val="single" w:sz="4" w:space="0" w:color="auto"/>
            </w:tcBorders>
            <w:shd w:val="clear" w:color="auto" w:fill="auto"/>
            <w:noWrap/>
            <w:vAlign w:val="center"/>
            <w:hideMark/>
          </w:tcPr>
          <w:p w14:paraId="401134AA" w14:textId="77777777" w:rsidR="0085231C" w:rsidRPr="00C765B5" w:rsidRDefault="0085231C" w:rsidP="00C765B5">
            <w:pPr>
              <w:pStyle w:val="TableTextCentered"/>
            </w:pPr>
            <w:r w:rsidRPr="00C765B5">
              <w:t>8,999</w:t>
            </w:r>
          </w:p>
        </w:tc>
        <w:tc>
          <w:tcPr>
            <w:tcW w:w="1242" w:type="dxa"/>
            <w:tcBorders>
              <w:left w:val="single" w:sz="4" w:space="0" w:color="auto"/>
            </w:tcBorders>
            <w:shd w:val="clear" w:color="auto" w:fill="auto"/>
            <w:noWrap/>
            <w:vAlign w:val="center"/>
            <w:hideMark/>
          </w:tcPr>
          <w:p w14:paraId="6F1E2BAE" w14:textId="77777777" w:rsidR="0085231C" w:rsidRPr="00C765B5" w:rsidRDefault="0085231C" w:rsidP="00C765B5">
            <w:pPr>
              <w:pStyle w:val="TableTextCentered"/>
            </w:pPr>
            <w:r w:rsidRPr="00C765B5">
              <w:t>14,130</w:t>
            </w:r>
          </w:p>
        </w:tc>
      </w:tr>
      <w:tr w:rsidR="00E234D6" w:rsidRPr="00C765B5" w14:paraId="79750839" w14:textId="77777777" w:rsidTr="00E234D6">
        <w:trPr>
          <w:trHeight w:val="144"/>
        </w:trPr>
        <w:tc>
          <w:tcPr>
            <w:tcW w:w="1618" w:type="dxa"/>
            <w:tcBorders>
              <w:right w:val="single" w:sz="4" w:space="0" w:color="auto"/>
            </w:tcBorders>
            <w:shd w:val="clear" w:color="auto" w:fill="auto"/>
            <w:noWrap/>
            <w:vAlign w:val="center"/>
            <w:hideMark/>
          </w:tcPr>
          <w:p w14:paraId="5E056476" w14:textId="77777777" w:rsidR="0085231C" w:rsidRPr="00C765B5" w:rsidRDefault="0085231C" w:rsidP="00C765B5">
            <w:pPr>
              <w:pStyle w:val="TableTextCentered"/>
            </w:pPr>
            <w:r w:rsidRPr="00C765B5">
              <w:t>2017</w:t>
            </w:r>
          </w:p>
        </w:tc>
        <w:tc>
          <w:tcPr>
            <w:tcW w:w="1083" w:type="dxa"/>
            <w:tcBorders>
              <w:left w:val="single" w:sz="4" w:space="0" w:color="auto"/>
            </w:tcBorders>
            <w:shd w:val="clear" w:color="auto" w:fill="auto"/>
            <w:noWrap/>
            <w:vAlign w:val="center"/>
            <w:hideMark/>
          </w:tcPr>
          <w:p w14:paraId="0FEBE94C" w14:textId="77777777" w:rsidR="0085231C" w:rsidRPr="00C765B5" w:rsidRDefault="0085231C" w:rsidP="00C765B5">
            <w:pPr>
              <w:pStyle w:val="TableTextCentered"/>
            </w:pPr>
            <w:r w:rsidRPr="00C765B5">
              <w:t>1,188</w:t>
            </w:r>
          </w:p>
        </w:tc>
        <w:tc>
          <w:tcPr>
            <w:tcW w:w="1083" w:type="dxa"/>
            <w:shd w:val="clear" w:color="auto" w:fill="auto"/>
            <w:noWrap/>
            <w:vAlign w:val="center"/>
            <w:hideMark/>
          </w:tcPr>
          <w:p w14:paraId="6861C7B2" w14:textId="77777777" w:rsidR="0085231C" w:rsidRPr="00C765B5" w:rsidRDefault="0085231C" w:rsidP="00C765B5">
            <w:pPr>
              <w:pStyle w:val="TableTextCentered"/>
            </w:pPr>
            <w:r w:rsidRPr="00C765B5">
              <w:t>4,327</w:t>
            </w:r>
          </w:p>
        </w:tc>
        <w:tc>
          <w:tcPr>
            <w:tcW w:w="1084" w:type="dxa"/>
            <w:tcBorders>
              <w:right w:val="single" w:sz="4" w:space="0" w:color="auto"/>
            </w:tcBorders>
            <w:shd w:val="clear" w:color="auto" w:fill="auto"/>
            <w:noWrap/>
            <w:vAlign w:val="center"/>
            <w:hideMark/>
          </w:tcPr>
          <w:p w14:paraId="0A36F59F" w14:textId="77777777" w:rsidR="0085231C" w:rsidRPr="00C765B5" w:rsidRDefault="0085231C" w:rsidP="00C765B5">
            <w:pPr>
              <w:pStyle w:val="TableTextCentered"/>
            </w:pPr>
            <w:r w:rsidRPr="00C765B5">
              <w:t>5,515</w:t>
            </w:r>
          </w:p>
        </w:tc>
        <w:tc>
          <w:tcPr>
            <w:tcW w:w="1083" w:type="dxa"/>
            <w:tcBorders>
              <w:left w:val="single" w:sz="4" w:space="0" w:color="auto"/>
            </w:tcBorders>
            <w:shd w:val="clear" w:color="auto" w:fill="auto"/>
            <w:noWrap/>
            <w:vAlign w:val="center"/>
            <w:hideMark/>
          </w:tcPr>
          <w:p w14:paraId="79799532" w14:textId="77777777" w:rsidR="0085231C" w:rsidRPr="00C765B5" w:rsidRDefault="0085231C" w:rsidP="00C765B5">
            <w:pPr>
              <w:pStyle w:val="TableTextCentered"/>
            </w:pPr>
            <w:r w:rsidRPr="00C765B5">
              <w:t>5,547</w:t>
            </w:r>
          </w:p>
        </w:tc>
        <w:tc>
          <w:tcPr>
            <w:tcW w:w="1083" w:type="dxa"/>
            <w:shd w:val="clear" w:color="auto" w:fill="auto"/>
            <w:noWrap/>
            <w:vAlign w:val="center"/>
            <w:hideMark/>
          </w:tcPr>
          <w:p w14:paraId="485DA775" w14:textId="77777777" w:rsidR="0085231C" w:rsidRPr="00C765B5" w:rsidRDefault="0085231C" w:rsidP="00C765B5">
            <w:pPr>
              <w:pStyle w:val="TableTextCentered"/>
            </w:pPr>
            <w:r w:rsidRPr="00C765B5">
              <w:t>3,937</w:t>
            </w:r>
          </w:p>
        </w:tc>
        <w:tc>
          <w:tcPr>
            <w:tcW w:w="1084" w:type="dxa"/>
            <w:tcBorders>
              <w:right w:val="single" w:sz="4" w:space="0" w:color="auto"/>
            </w:tcBorders>
            <w:shd w:val="clear" w:color="auto" w:fill="auto"/>
            <w:noWrap/>
            <w:vAlign w:val="center"/>
            <w:hideMark/>
          </w:tcPr>
          <w:p w14:paraId="4BEE1CED" w14:textId="77777777" w:rsidR="0085231C" w:rsidRPr="00C765B5" w:rsidRDefault="0085231C" w:rsidP="00C765B5">
            <w:pPr>
              <w:pStyle w:val="TableTextCentered"/>
            </w:pPr>
            <w:r w:rsidRPr="00C765B5">
              <w:t>9,484</w:t>
            </w:r>
          </w:p>
        </w:tc>
        <w:tc>
          <w:tcPr>
            <w:tcW w:w="1242" w:type="dxa"/>
            <w:tcBorders>
              <w:left w:val="single" w:sz="4" w:space="0" w:color="auto"/>
            </w:tcBorders>
            <w:shd w:val="clear" w:color="auto" w:fill="auto"/>
            <w:noWrap/>
            <w:vAlign w:val="center"/>
            <w:hideMark/>
          </w:tcPr>
          <w:p w14:paraId="08D89FBF" w14:textId="77777777" w:rsidR="0085231C" w:rsidRPr="00C765B5" w:rsidRDefault="0085231C" w:rsidP="00C765B5">
            <w:pPr>
              <w:pStyle w:val="TableTextCentered"/>
            </w:pPr>
            <w:r w:rsidRPr="00C765B5">
              <w:t>14,999</w:t>
            </w:r>
          </w:p>
        </w:tc>
      </w:tr>
      <w:tr w:rsidR="00E234D6" w:rsidRPr="00E234D6" w14:paraId="0E40DB11" w14:textId="77777777" w:rsidTr="00E234D6">
        <w:trPr>
          <w:trHeight w:val="144"/>
        </w:trPr>
        <w:tc>
          <w:tcPr>
            <w:tcW w:w="1618" w:type="dxa"/>
            <w:tcBorders>
              <w:right w:val="single" w:sz="4" w:space="0" w:color="auto"/>
            </w:tcBorders>
            <w:shd w:val="clear" w:color="auto" w:fill="auto"/>
            <w:noWrap/>
            <w:vAlign w:val="center"/>
            <w:hideMark/>
          </w:tcPr>
          <w:p w14:paraId="19C9687F" w14:textId="77777777" w:rsidR="0085231C" w:rsidRPr="00E234D6" w:rsidRDefault="0085231C" w:rsidP="00C765B5">
            <w:pPr>
              <w:pStyle w:val="TableTextCentered"/>
              <w:rPr>
                <w:rStyle w:val="Strong"/>
              </w:rPr>
            </w:pPr>
            <w:r w:rsidRPr="00E234D6">
              <w:rPr>
                <w:rStyle w:val="Strong"/>
              </w:rPr>
              <w:t>Annual Average</w:t>
            </w:r>
          </w:p>
        </w:tc>
        <w:tc>
          <w:tcPr>
            <w:tcW w:w="1083" w:type="dxa"/>
            <w:tcBorders>
              <w:left w:val="single" w:sz="4" w:space="0" w:color="auto"/>
            </w:tcBorders>
            <w:shd w:val="clear" w:color="auto" w:fill="auto"/>
            <w:noWrap/>
            <w:vAlign w:val="center"/>
            <w:hideMark/>
          </w:tcPr>
          <w:p w14:paraId="5EBA984B" w14:textId="77777777" w:rsidR="0085231C" w:rsidRPr="00E234D6" w:rsidRDefault="0085231C" w:rsidP="00C765B5">
            <w:pPr>
              <w:pStyle w:val="TableTextCentered"/>
              <w:rPr>
                <w:rStyle w:val="Strong"/>
              </w:rPr>
            </w:pPr>
            <w:r w:rsidRPr="00E234D6">
              <w:rPr>
                <w:rStyle w:val="Strong"/>
              </w:rPr>
              <w:t>1,533</w:t>
            </w:r>
          </w:p>
        </w:tc>
        <w:tc>
          <w:tcPr>
            <w:tcW w:w="1083" w:type="dxa"/>
            <w:shd w:val="clear" w:color="auto" w:fill="auto"/>
            <w:noWrap/>
            <w:vAlign w:val="center"/>
            <w:hideMark/>
          </w:tcPr>
          <w:p w14:paraId="37714C04" w14:textId="77777777" w:rsidR="0085231C" w:rsidRPr="00E234D6" w:rsidRDefault="0085231C" w:rsidP="00C765B5">
            <w:pPr>
              <w:pStyle w:val="TableTextCentered"/>
              <w:rPr>
                <w:rStyle w:val="Strong"/>
              </w:rPr>
            </w:pPr>
            <w:r w:rsidRPr="00E234D6">
              <w:rPr>
                <w:rStyle w:val="Strong"/>
              </w:rPr>
              <w:t>3,963</w:t>
            </w:r>
          </w:p>
        </w:tc>
        <w:tc>
          <w:tcPr>
            <w:tcW w:w="1084" w:type="dxa"/>
            <w:tcBorders>
              <w:right w:val="single" w:sz="4" w:space="0" w:color="auto"/>
            </w:tcBorders>
            <w:shd w:val="clear" w:color="auto" w:fill="auto"/>
            <w:noWrap/>
            <w:vAlign w:val="center"/>
            <w:hideMark/>
          </w:tcPr>
          <w:p w14:paraId="107DF5F8" w14:textId="77777777" w:rsidR="0085231C" w:rsidRPr="00E234D6" w:rsidRDefault="0085231C" w:rsidP="00C765B5">
            <w:pPr>
              <w:pStyle w:val="TableTextCentered"/>
              <w:rPr>
                <w:rStyle w:val="Strong"/>
              </w:rPr>
            </w:pPr>
            <w:r w:rsidRPr="00E234D6">
              <w:rPr>
                <w:rStyle w:val="Strong"/>
              </w:rPr>
              <w:t>5,496</w:t>
            </w:r>
          </w:p>
        </w:tc>
        <w:tc>
          <w:tcPr>
            <w:tcW w:w="1083" w:type="dxa"/>
            <w:tcBorders>
              <w:left w:val="single" w:sz="4" w:space="0" w:color="auto"/>
            </w:tcBorders>
            <w:shd w:val="clear" w:color="auto" w:fill="auto"/>
            <w:noWrap/>
            <w:vAlign w:val="center"/>
            <w:hideMark/>
          </w:tcPr>
          <w:p w14:paraId="4B51EDA1" w14:textId="77777777" w:rsidR="0085231C" w:rsidRPr="00E234D6" w:rsidRDefault="0085231C" w:rsidP="00C765B5">
            <w:pPr>
              <w:pStyle w:val="TableTextCentered"/>
              <w:rPr>
                <w:rStyle w:val="Strong"/>
              </w:rPr>
            </w:pPr>
            <w:r w:rsidRPr="00E234D6">
              <w:rPr>
                <w:rStyle w:val="Strong"/>
              </w:rPr>
              <w:t>4,426</w:t>
            </w:r>
          </w:p>
        </w:tc>
        <w:tc>
          <w:tcPr>
            <w:tcW w:w="1083" w:type="dxa"/>
            <w:shd w:val="clear" w:color="auto" w:fill="auto"/>
            <w:noWrap/>
            <w:vAlign w:val="center"/>
            <w:hideMark/>
          </w:tcPr>
          <w:p w14:paraId="21161EB8" w14:textId="77777777" w:rsidR="0085231C" w:rsidRPr="00E234D6" w:rsidRDefault="0085231C" w:rsidP="00C765B5">
            <w:pPr>
              <w:pStyle w:val="TableTextCentered"/>
              <w:rPr>
                <w:rStyle w:val="Strong"/>
              </w:rPr>
            </w:pPr>
            <w:r w:rsidRPr="00E234D6">
              <w:rPr>
                <w:rStyle w:val="Strong"/>
              </w:rPr>
              <w:t>4,126</w:t>
            </w:r>
          </w:p>
        </w:tc>
        <w:tc>
          <w:tcPr>
            <w:tcW w:w="1084" w:type="dxa"/>
            <w:tcBorders>
              <w:right w:val="single" w:sz="4" w:space="0" w:color="auto"/>
            </w:tcBorders>
            <w:shd w:val="clear" w:color="auto" w:fill="auto"/>
            <w:noWrap/>
            <w:vAlign w:val="center"/>
            <w:hideMark/>
          </w:tcPr>
          <w:p w14:paraId="68A53B87" w14:textId="77777777" w:rsidR="0085231C" w:rsidRPr="00E234D6" w:rsidRDefault="0085231C" w:rsidP="00C765B5">
            <w:pPr>
              <w:pStyle w:val="TableTextCentered"/>
              <w:rPr>
                <w:rStyle w:val="Strong"/>
              </w:rPr>
            </w:pPr>
            <w:r w:rsidRPr="00E234D6">
              <w:rPr>
                <w:rStyle w:val="Strong"/>
              </w:rPr>
              <w:t>8,552</w:t>
            </w:r>
          </w:p>
        </w:tc>
        <w:tc>
          <w:tcPr>
            <w:tcW w:w="1242" w:type="dxa"/>
            <w:tcBorders>
              <w:left w:val="single" w:sz="4" w:space="0" w:color="auto"/>
            </w:tcBorders>
            <w:shd w:val="clear" w:color="auto" w:fill="auto"/>
            <w:noWrap/>
            <w:vAlign w:val="center"/>
            <w:hideMark/>
          </w:tcPr>
          <w:p w14:paraId="25E99D36" w14:textId="77777777" w:rsidR="0085231C" w:rsidRPr="00E234D6" w:rsidRDefault="0085231C" w:rsidP="00C765B5">
            <w:pPr>
              <w:pStyle w:val="TableTextCentered"/>
              <w:rPr>
                <w:rStyle w:val="Strong"/>
              </w:rPr>
            </w:pPr>
            <w:r w:rsidRPr="00E234D6">
              <w:rPr>
                <w:rStyle w:val="Strong"/>
              </w:rPr>
              <w:t>14,047</w:t>
            </w:r>
          </w:p>
        </w:tc>
      </w:tr>
    </w:tbl>
    <w:p w14:paraId="5AACA088" w14:textId="373DF1F0" w:rsidR="006C343D" w:rsidRDefault="00400B56" w:rsidP="00285D08">
      <w:pPr>
        <w:pStyle w:val="Heading3"/>
      </w:pPr>
      <w:r>
        <w:t xml:space="preserve">Event </w:t>
      </w:r>
      <w:r w:rsidR="000B38C0">
        <w:t>P</w:t>
      </w:r>
      <w:r>
        <w:t>articipants</w:t>
      </w:r>
    </w:p>
    <w:p w14:paraId="4136DF62" w14:textId="4BF4B588" w:rsidR="00A55BF3" w:rsidRDefault="00A55BF3" w:rsidP="00C765B5">
      <w:pPr>
        <w:pStyle w:val="BodyText"/>
      </w:pPr>
      <w:r>
        <w:t xml:space="preserve">The </w:t>
      </w:r>
      <w:proofErr w:type="spellStart"/>
      <w:r>
        <w:t>Weathersfield</w:t>
      </w:r>
      <w:proofErr w:type="spellEnd"/>
      <w:r>
        <w:t xml:space="preserve">-Windsor-West Windsor area plays host to a few outdoor recreation events that draw visitors from across New England. The area hosts a couple of New England’s preeminent trail running and mountain biking races, the Vermont 100, and the Vermont 50. The major events, with number of participants, are listed in the </w:t>
      </w:r>
      <w:r w:rsidR="00191BDD">
        <w:t xml:space="preserve">following </w:t>
      </w:r>
      <w:r>
        <w:t>table.</w:t>
      </w:r>
    </w:p>
    <w:p w14:paraId="1CD1A65D" w14:textId="77777777" w:rsidR="00C765B5" w:rsidRDefault="00C765B5" w:rsidP="00C765B5">
      <w:pPr>
        <w:pStyle w:val="TableTitle"/>
      </w:pPr>
      <w:r>
        <w:t>Major Events</w:t>
      </w:r>
    </w:p>
    <w:tbl>
      <w:tblPr>
        <w:tblStyle w:val="TableGrid"/>
        <w:tblW w:w="9360" w:type="dxa"/>
        <w:tblBorders>
          <w:left w:val="none" w:sz="0" w:space="0" w:color="auto"/>
          <w:right w:val="none" w:sz="0" w:space="0" w:color="auto"/>
          <w:insideV w:val="none" w:sz="0" w:space="0" w:color="auto"/>
        </w:tblBorders>
        <w:tblCellMar>
          <w:top w:w="43" w:type="dxa"/>
          <w:left w:w="43" w:type="dxa"/>
          <w:bottom w:w="43" w:type="dxa"/>
          <w:right w:w="43" w:type="dxa"/>
        </w:tblCellMar>
        <w:tblLook w:val="04A0" w:firstRow="1" w:lastRow="0" w:firstColumn="1" w:lastColumn="0" w:noHBand="0" w:noVBand="1"/>
      </w:tblPr>
      <w:tblGrid>
        <w:gridCol w:w="3600"/>
        <w:gridCol w:w="1620"/>
        <w:gridCol w:w="2700"/>
        <w:gridCol w:w="1440"/>
      </w:tblGrid>
      <w:tr w:rsidR="00C765B5" w:rsidRPr="009C16CA" w14:paraId="20738E63" w14:textId="77777777" w:rsidTr="00E234D6">
        <w:tc>
          <w:tcPr>
            <w:tcW w:w="3600" w:type="dxa"/>
            <w:shd w:val="clear" w:color="auto" w:fill="BFBFBF" w:themeFill="background1" w:themeFillShade="BF"/>
          </w:tcPr>
          <w:p w14:paraId="31E81228" w14:textId="77777777" w:rsidR="00C765B5" w:rsidRPr="009C16CA" w:rsidRDefault="00C765B5" w:rsidP="00E234D6">
            <w:pPr>
              <w:pStyle w:val="TableColumnHeading"/>
            </w:pPr>
            <w:r w:rsidRPr="009C16CA">
              <w:t>Event</w:t>
            </w:r>
          </w:p>
        </w:tc>
        <w:tc>
          <w:tcPr>
            <w:tcW w:w="1620" w:type="dxa"/>
            <w:shd w:val="clear" w:color="auto" w:fill="BFBFBF" w:themeFill="background1" w:themeFillShade="BF"/>
          </w:tcPr>
          <w:p w14:paraId="2F0D503D" w14:textId="77777777" w:rsidR="00C765B5" w:rsidRPr="009C16CA" w:rsidRDefault="00C765B5" w:rsidP="00E234D6">
            <w:pPr>
              <w:pStyle w:val="TableColumnHeading"/>
            </w:pPr>
            <w:r w:rsidRPr="009C16CA">
              <w:t>Town</w:t>
            </w:r>
          </w:p>
        </w:tc>
        <w:tc>
          <w:tcPr>
            <w:tcW w:w="2700" w:type="dxa"/>
            <w:shd w:val="clear" w:color="auto" w:fill="BFBFBF" w:themeFill="background1" w:themeFillShade="BF"/>
          </w:tcPr>
          <w:p w14:paraId="2CCC077B" w14:textId="77777777" w:rsidR="00C765B5" w:rsidRPr="009C16CA" w:rsidRDefault="00C765B5" w:rsidP="00E234D6">
            <w:pPr>
              <w:pStyle w:val="TableColumnHeading"/>
            </w:pPr>
            <w:r w:rsidRPr="009C16CA">
              <w:t>Sport</w:t>
            </w:r>
          </w:p>
        </w:tc>
        <w:tc>
          <w:tcPr>
            <w:tcW w:w="1440" w:type="dxa"/>
            <w:shd w:val="clear" w:color="auto" w:fill="BFBFBF" w:themeFill="background1" w:themeFillShade="BF"/>
          </w:tcPr>
          <w:p w14:paraId="2A47D2ED" w14:textId="77777777" w:rsidR="00C765B5" w:rsidRPr="009C16CA" w:rsidRDefault="00C765B5" w:rsidP="00E234D6">
            <w:pPr>
              <w:pStyle w:val="TableColumnHeading"/>
            </w:pPr>
            <w:r w:rsidRPr="009C16CA">
              <w:t>Participants</w:t>
            </w:r>
          </w:p>
        </w:tc>
      </w:tr>
      <w:tr w:rsidR="00C765B5" w:rsidRPr="009C16CA" w14:paraId="7CAB8F18" w14:textId="77777777" w:rsidTr="00E234D6">
        <w:tc>
          <w:tcPr>
            <w:tcW w:w="3600" w:type="dxa"/>
          </w:tcPr>
          <w:p w14:paraId="0C2A3FF7" w14:textId="77777777" w:rsidR="00C765B5" w:rsidRPr="009C16CA" w:rsidRDefault="00C765B5" w:rsidP="00E234D6">
            <w:pPr>
              <w:pStyle w:val="TableText1"/>
            </w:pPr>
            <w:r w:rsidRPr="009C16CA">
              <w:t>Ragnar Trail Vermont</w:t>
            </w:r>
          </w:p>
        </w:tc>
        <w:tc>
          <w:tcPr>
            <w:tcW w:w="1620" w:type="dxa"/>
          </w:tcPr>
          <w:p w14:paraId="4BE48B98" w14:textId="77777777" w:rsidR="00C765B5" w:rsidRPr="009C16CA" w:rsidRDefault="00C765B5" w:rsidP="00E234D6">
            <w:pPr>
              <w:pStyle w:val="TableTextCentered"/>
            </w:pPr>
            <w:r w:rsidRPr="009C16CA">
              <w:t>West Windsor</w:t>
            </w:r>
          </w:p>
        </w:tc>
        <w:tc>
          <w:tcPr>
            <w:tcW w:w="2700" w:type="dxa"/>
          </w:tcPr>
          <w:p w14:paraId="19CC2E26" w14:textId="77777777" w:rsidR="00C765B5" w:rsidRPr="009C16CA" w:rsidRDefault="00C765B5" w:rsidP="00E234D6">
            <w:pPr>
              <w:pStyle w:val="TableTextCentered"/>
            </w:pPr>
            <w:r w:rsidRPr="009C16CA">
              <w:t>Trail Running Relay</w:t>
            </w:r>
          </w:p>
        </w:tc>
        <w:tc>
          <w:tcPr>
            <w:tcW w:w="1440" w:type="dxa"/>
          </w:tcPr>
          <w:p w14:paraId="491318CF" w14:textId="77777777" w:rsidR="00C765B5" w:rsidRPr="009C16CA" w:rsidRDefault="00C765B5" w:rsidP="00E234D6">
            <w:pPr>
              <w:pStyle w:val="TableTextCentered"/>
            </w:pPr>
            <w:r w:rsidRPr="009C16CA">
              <w:t>1,948 (2018)</w:t>
            </w:r>
          </w:p>
        </w:tc>
      </w:tr>
      <w:tr w:rsidR="00C765B5" w:rsidRPr="009C16CA" w14:paraId="03966D42" w14:textId="77777777" w:rsidTr="00E234D6">
        <w:tc>
          <w:tcPr>
            <w:tcW w:w="3600" w:type="dxa"/>
          </w:tcPr>
          <w:p w14:paraId="5C9D7A03" w14:textId="77777777" w:rsidR="00C765B5" w:rsidRPr="009C16CA" w:rsidRDefault="00C765B5" w:rsidP="00E234D6">
            <w:pPr>
              <w:pStyle w:val="TableText1"/>
            </w:pPr>
            <w:r w:rsidRPr="009C16CA">
              <w:t>Point to Point</w:t>
            </w:r>
          </w:p>
        </w:tc>
        <w:tc>
          <w:tcPr>
            <w:tcW w:w="1620" w:type="dxa"/>
          </w:tcPr>
          <w:p w14:paraId="205EAD51" w14:textId="77777777" w:rsidR="00C765B5" w:rsidRPr="009C16CA" w:rsidRDefault="00C765B5" w:rsidP="00E234D6">
            <w:pPr>
              <w:pStyle w:val="TableTextCentered"/>
            </w:pPr>
            <w:r w:rsidRPr="009C16CA">
              <w:t>West Windsor</w:t>
            </w:r>
          </w:p>
        </w:tc>
        <w:tc>
          <w:tcPr>
            <w:tcW w:w="2700" w:type="dxa"/>
          </w:tcPr>
          <w:p w14:paraId="6B2BC94D" w14:textId="77777777" w:rsidR="00C765B5" w:rsidRPr="009C16CA" w:rsidRDefault="00C765B5" w:rsidP="00E234D6">
            <w:pPr>
              <w:pStyle w:val="TableTextCentered"/>
            </w:pPr>
            <w:r w:rsidRPr="009C16CA">
              <w:t>Bik</w:t>
            </w:r>
            <w:r>
              <w:t>ing/</w:t>
            </w:r>
            <w:r w:rsidRPr="009C16CA">
              <w:t>Running Fundraiser</w:t>
            </w:r>
          </w:p>
        </w:tc>
        <w:tc>
          <w:tcPr>
            <w:tcW w:w="1440" w:type="dxa"/>
          </w:tcPr>
          <w:p w14:paraId="09D676C1" w14:textId="77777777" w:rsidR="00C765B5" w:rsidRPr="009C16CA" w:rsidRDefault="00C765B5" w:rsidP="00E234D6">
            <w:pPr>
              <w:pStyle w:val="TableTextCentered"/>
            </w:pPr>
            <w:r w:rsidRPr="009C16CA">
              <w:t>680 (2017)</w:t>
            </w:r>
          </w:p>
        </w:tc>
      </w:tr>
      <w:tr w:rsidR="00C765B5" w:rsidRPr="009C16CA" w14:paraId="40763294" w14:textId="77777777" w:rsidTr="00E234D6">
        <w:tc>
          <w:tcPr>
            <w:tcW w:w="3600" w:type="dxa"/>
          </w:tcPr>
          <w:p w14:paraId="3CEA37B9" w14:textId="77777777" w:rsidR="00C765B5" w:rsidRPr="009C16CA" w:rsidRDefault="00C765B5" w:rsidP="00E234D6">
            <w:pPr>
              <w:pStyle w:val="TableText1"/>
            </w:pPr>
            <w:r w:rsidRPr="009C16CA">
              <w:t>Ascutney Mountain Run</w:t>
            </w:r>
          </w:p>
        </w:tc>
        <w:tc>
          <w:tcPr>
            <w:tcW w:w="1620" w:type="dxa"/>
          </w:tcPr>
          <w:p w14:paraId="00687746" w14:textId="77777777" w:rsidR="00C765B5" w:rsidRPr="009C16CA" w:rsidRDefault="00C765B5" w:rsidP="00E234D6">
            <w:pPr>
              <w:pStyle w:val="TableTextCentered"/>
            </w:pPr>
            <w:r w:rsidRPr="009C16CA">
              <w:t>Windsor</w:t>
            </w:r>
          </w:p>
        </w:tc>
        <w:tc>
          <w:tcPr>
            <w:tcW w:w="2700" w:type="dxa"/>
          </w:tcPr>
          <w:p w14:paraId="42B45B59" w14:textId="77777777" w:rsidR="00C765B5" w:rsidRPr="009C16CA" w:rsidRDefault="00C765B5" w:rsidP="00E234D6">
            <w:pPr>
              <w:pStyle w:val="TableTextCentered"/>
            </w:pPr>
            <w:r w:rsidRPr="009C16CA">
              <w:t>Trail Running</w:t>
            </w:r>
          </w:p>
        </w:tc>
        <w:tc>
          <w:tcPr>
            <w:tcW w:w="1440" w:type="dxa"/>
          </w:tcPr>
          <w:p w14:paraId="1C21318A" w14:textId="77777777" w:rsidR="00C765B5" w:rsidRPr="009C16CA" w:rsidRDefault="00C765B5" w:rsidP="00E234D6">
            <w:pPr>
              <w:pStyle w:val="TableTextCentered"/>
            </w:pPr>
            <w:r w:rsidRPr="009C16CA">
              <w:t>173 (2018)</w:t>
            </w:r>
          </w:p>
        </w:tc>
      </w:tr>
      <w:tr w:rsidR="00C765B5" w:rsidRPr="009C16CA" w14:paraId="1C338578" w14:textId="77777777" w:rsidTr="00E234D6">
        <w:tc>
          <w:tcPr>
            <w:tcW w:w="3600" w:type="dxa"/>
          </w:tcPr>
          <w:p w14:paraId="117F417E" w14:textId="77777777" w:rsidR="00C765B5" w:rsidRPr="009C16CA" w:rsidRDefault="00C765B5" w:rsidP="00E234D6">
            <w:pPr>
              <w:pStyle w:val="TableText1"/>
            </w:pPr>
            <w:r w:rsidRPr="009C16CA">
              <w:t>Vermont 50</w:t>
            </w:r>
          </w:p>
        </w:tc>
        <w:tc>
          <w:tcPr>
            <w:tcW w:w="1620" w:type="dxa"/>
          </w:tcPr>
          <w:p w14:paraId="5A003D90" w14:textId="77777777" w:rsidR="00C765B5" w:rsidRPr="009C16CA" w:rsidRDefault="00C765B5" w:rsidP="00E234D6">
            <w:pPr>
              <w:pStyle w:val="TableTextCentered"/>
            </w:pPr>
            <w:r w:rsidRPr="009C16CA">
              <w:t>West Windsor</w:t>
            </w:r>
          </w:p>
        </w:tc>
        <w:tc>
          <w:tcPr>
            <w:tcW w:w="2700" w:type="dxa"/>
          </w:tcPr>
          <w:p w14:paraId="56469F65" w14:textId="77777777" w:rsidR="00C765B5" w:rsidRPr="009C16CA" w:rsidRDefault="00C765B5" w:rsidP="00E234D6">
            <w:pPr>
              <w:pStyle w:val="TableTextCentered"/>
            </w:pPr>
            <w:r w:rsidRPr="009C16CA">
              <w:t>Mountain Biking/Trail Running</w:t>
            </w:r>
          </w:p>
        </w:tc>
        <w:tc>
          <w:tcPr>
            <w:tcW w:w="1440" w:type="dxa"/>
          </w:tcPr>
          <w:p w14:paraId="6E5DB69D" w14:textId="77777777" w:rsidR="00C765B5" w:rsidRPr="009C16CA" w:rsidRDefault="00C765B5" w:rsidP="00E234D6">
            <w:pPr>
              <w:pStyle w:val="TableTextCentered"/>
            </w:pPr>
            <w:r w:rsidRPr="009C16CA">
              <w:t>1,077 (2018)</w:t>
            </w:r>
          </w:p>
        </w:tc>
      </w:tr>
      <w:tr w:rsidR="00C765B5" w:rsidRPr="009C16CA" w14:paraId="2CCC752B" w14:textId="77777777" w:rsidTr="00E234D6">
        <w:tc>
          <w:tcPr>
            <w:tcW w:w="3600" w:type="dxa"/>
          </w:tcPr>
          <w:p w14:paraId="7F941DBD" w14:textId="77777777" w:rsidR="00C765B5" w:rsidRPr="009C16CA" w:rsidRDefault="00C765B5" w:rsidP="00E234D6">
            <w:pPr>
              <w:pStyle w:val="TableText1"/>
            </w:pPr>
            <w:r w:rsidRPr="009C16CA">
              <w:t>Harpoon Octoberfest Road Race</w:t>
            </w:r>
          </w:p>
        </w:tc>
        <w:tc>
          <w:tcPr>
            <w:tcW w:w="1620" w:type="dxa"/>
          </w:tcPr>
          <w:p w14:paraId="7045D0FF" w14:textId="77777777" w:rsidR="00C765B5" w:rsidRPr="009C16CA" w:rsidRDefault="00C765B5" w:rsidP="00E234D6">
            <w:pPr>
              <w:pStyle w:val="TableTextCentered"/>
            </w:pPr>
            <w:r w:rsidRPr="009C16CA">
              <w:t>Windsor</w:t>
            </w:r>
          </w:p>
        </w:tc>
        <w:tc>
          <w:tcPr>
            <w:tcW w:w="2700" w:type="dxa"/>
          </w:tcPr>
          <w:p w14:paraId="416FB1DC" w14:textId="77777777" w:rsidR="00C765B5" w:rsidRPr="009C16CA" w:rsidRDefault="00C765B5" w:rsidP="00E234D6">
            <w:pPr>
              <w:pStyle w:val="TableTextCentered"/>
            </w:pPr>
            <w:r w:rsidRPr="009C16CA">
              <w:t>Running</w:t>
            </w:r>
          </w:p>
        </w:tc>
        <w:tc>
          <w:tcPr>
            <w:tcW w:w="1440" w:type="dxa"/>
          </w:tcPr>
          <w:p w14:paraId="75071C10" w14:textId="77777777" w:rsidR="00C765B5" w:rsidRPr="009C16CA" w:rsidRDefault="00C765B5" w:rsidP="00E234D6">
            <w:pPr>
              <w:pStyle w:val="TableTextCentered"/>
            </w:pPr>
            <w:r w:rsidRPr="009C16CA">
              <w:t>671 (2018)</w:t>
            </w:r>
          </w:p>
        </w:tc>
      </w:tr>
      <w:tr w:rsidR="00C765B5" w:rsidRPr="009C16CA" w14:paraId="00292278" w14:textId="77777777" w:rsidTr="00E234D6">
        <w:tc>
          <w:tcPr>
            <w:tcW w:w="3600" w:type="dxa"/>
          </w:tcPr>
          <w:p w14:paraId="3AB7C711" w14:textId="77777777" w:rsidR="00C765B5" w:rsidRPr="009C16CA" w:rsidRDefault="00C765B5" w:rsidP="00E234D6">
            <w:pPr>
              <w:pStyle w:val="TableText1"/>
            </w:pPr>
            <w:r w:rsidRPr="009C16CA">
              <w:t>Vermont 100</w:t>
            </w:r>
          </w:p>
        </w:tc>
        <w:tc>
          <w:tcPr>
            <w:tcW w:w="1620" w:type="dxa"/>
          </w:tcPr>
          <w:p w14:paraId="375CA5DA" w14:textId="77777777" w:rsidR="00C765B5" w:rsidRPr="009C16CA" w:rsidRDefault="00C765B5" w:rsidP="00E234D6">
            <w:pPr>
              <w:pStyle w:val="TableTextCentered"/>
            </w:pPr>
            <w:r w:rsidRPr="009C16CA">
              <w:t>West Windsor</w:t>
            </w:r>
          </w:p>
        </w:tc>
        <w:tc>
          <w:tcPr>
            <w:tcW w:w="2700" w:type="dxa"/>
          </w:tcPr>
          <w:p w14:paraId="78536B64" w14:textId="77777777" w:rsidR="00C765B5" w:rsidRPr="009C16CA" w:rsidRDefault="00C765B5" w:rsidP="00E234D6">
            <w:pPr>
              <w:pStyle w:val="TableTextCentered"/>
            </w:pPr>
            <w:r w:rsidRPr="009C16CA">
              <w:t>Trail Running/Equestrian</w:t>
            </w:r>
          </w:p>
        </w:tc>
        <w:tc>
          <w:tcPr>
            <w:tcW w:w="1440" w:type="dxa"/>
          </w:tcPr>
          <w:p w14:paraId="334BDB4F" w14:textId="77777777" w:rsidR="00C765B5" w:rsidRPr="009C16CA" w:rsidRDefault="00C765B5" w:rsidP="00E234D6">
            <w:pPr>
              <w:pStyle w:val="TableTextCentered"/>
            </w:pPr>
            <w:r w:rsidRPr="009C16CA">
              <w:t>558 (2018)</w:t>
            </w:r>
          </w:p>
        </w:tc>
      </w:tr>
      <w:tr w:rsidR="00C765B5" w:rsidRPr="009C16CA" w14:paraId="01D32313" w14:textId="77777777" w:rsidTr="00E234D6">
        <w:tc>
          <w:tcPr>
            <w:tcW w:w="3600" w:type="dxa"/>
          </w:tcPr>
          <w:p w14:paraId="451C14FC" w14:textId="77777777" w:rsidR="00C765B5" w:rsidRPr="009C16CA" w:rsidRDefault="00C765B5" w:rsidP="00E234D6">
            <w:pPr>
              <w:pStyle w:val="TableText1"/>
            </w:pPr>
            <w:r w:rsidRPr="009C16CA">
              <w:t>Vermont Overland</w:t>
            </w:r>
          </w:p>
        </w:tc>
        <w:tc>
          <w:tcPr>
            <w:tcW w:w="1620" w:type="dxa"/>
          </w:tcPr>
          <w:p w14:paraId="615DD4A6" w14:textId="77777777" w:rsidR="00C765B5" w:rsidRPr="009C16CA" w:rsidRDefault="00C765B5" w:rsidP="00E234D6">
            <w:pPr>
              <w:pStyle w:val="TableTextCentered"/>
            </w:pPr>
            <w:r w:rsidRPr="009C16CA">
              <w:t>Reading</w:t>
            </w:r>
          </w:p>
        </w:tc>
        <w:tc>
          <w:tcPr>
            <w:tcW w:w="2700" w:type="dxa"/>
          </w:tcPr>
          <w:p w14:paraId="67B3C902" w14:textId="77777777" w:rsidR="00C765B5" w:rsidRPr="009C16CA" w:rsidRDefault="00C765B5" w:rsidP="00E234D6">
            <w:pPr>
              <w:pStyle w:val="TableTextCentered"/>
            </w:pPr>
            <w:r w:rsidRPr="009C16CA">
              <w:t>Biking</w:t>
            </w:r>
          </w:p>
        </w:tc>
        <w:tc>
          <w:tcPr>
            <w:tcW w:w="1440" w:type="dxa"/>
          </w:tcPr>
          <w:p w14:paraId="7733305C" w14:textId="77777777" w:rsidR="00C765B5" w:rsidRPr="009C16CA" w:rsidRDefault="00C765B5" w:rsidP="00E234D6">
            <w:pPr>
              <w:pStyle w:val="TableTextCentered"/>
            </w:pPr>
            <w:r w:rsidRPr="009C16CA">
              <w:t>562 (2016)</w:t>
            </w:r>
          </w:p>
        </w:tc>
      </w:tr>
      <w:tr w:rsidR="00C765B5" w:rsidRPr="009C16CA" w14:paraId="226FCE77" w14:textId="77777777" w:rsidTr="00E234D6">
        <w:tc>
          <w:tcPr>
            <w:tcW w:w="3600" w:type="dxa"/>
          </w:tcPr>
          <w:p w14:paraId="1BF547E0" w14:textId="77777777" w:rsidR="00C765B5" w:rsidRPr="009C16CA" w:rsidRDefault="00C765B5" w:rsidP="00E234D6">
            <w:pPr>
              <w:pStyle w:val="TableText1"/>
            </w:pPr>
            <w:r w:rsidRPr="009C16CA">
              <w:t>Vermont Overland Maple Adventure Ride</w:t>
            </w:r>
          </w:p>
        </w:tc>
        <w:tc>
          <w:tcPr>
            <w:tcW w:w="1620" w:type="dxa"/>
          </w:tcPr>
          <w:p w14:paraId="2BD32A28" w14:textId="77777777" w:rsidR="00C765B5" w:rsidRPr="009C16CA" w:rsidRDefault="00C765B5" w:rsidP="00E234D6">
            <w:pPr>
              <w:pStyle w:val="TableTextCentered"/>
            </w:pPr>
            <w:r w:rsidRPr="009C16CA">
              <w:t>West Windsor</w:t>
            </w:r>
          </w:p>
        </w:tc>
        <w:tc>
          <w:tcPr>
            <w:tcW w:w="2700" w:type="dxa"/>
          </w:tcPr>
          <w:p w14:paraId="5F04F97A" w14:textId="77777777" w:rsidR="00C765B5" w:rsidRPr="009C16CA" w:rsidRDefault="00C765B5" w:rsidP="00E234D6">
            <w:pPr>
              <w:pStyle w:val="TableTextCentered"/>
            </w:pPr>
            <w:r w:rsidRPr="009C16CA">
              <w:t>Biking</w:t>
            </w:r>
          </w:p>
        </w:tc>
        <w:tc>
          <w:tcPr>
            <w:tcW w:w="1440" w:type="dxa"/>
          </w:tcPr>
          <w:p w14:paraId="5CE398F5" w14:textId="77777777" w:rsidR="00C765B5" w:rsidRPr="009C16CA" w:rsidRDefault="00C765B5" w:rsidP="00E234D6">
            <w:pPr>
              <w:pStyle w:val="TableTextCentered"/>
            </w:pPr>
            <w:r w:rsidRPr="009C16CA">
              <w:t>340 (2018)</w:t>
            </w:r>
          </w:p>
        </w:tc>
      </w:tr>
    </w:tbl>
    <w:p w14:paraId="6A3E3CB3" w14:textId="4E0BD88E" w:rsidR="00285D08" w:rsidRPr="00285D08" w:rsidRDefault="00A55BF3" w:rsidP="00C765B5">
      <w:pPr>
        <w:pStyle w:val="BodyTextIncreasedSpaceBefore"/>
      </w:pPr>
      <w:r>
        <w:t xml:space="preserve">The Vermont 50 is one of the largest events in the area. With families and friends coming to support racers, the event brings about 1,500 people to the area each year. Of the race participants in 2016, only 23.8%, or 242 were from Vermont and only 10 were from </w:t>
      </w:r>
      <w:proofErr w:type="spellStart"/>
      <w:r>
        <w:t>Weathersfield</w:t>
      </w:r>
      <w:proofErr w:type="spellEnd"/>
      <w:r>
        <w:t xml:space="preserve">, Windsor, or West Windsor. </w:t>
      </w:r>
    </w:p>
    <w:p w14:paraId="238F3F5F" w14:textId="4A54AF24" w:rsidR="006C343D" w:rsidRDefault="00FC6856" w:rsidP="00B611C2">
      <w:pPr>
        <w:pStyle w:val="Heading2"/>
      </w:pPr>
      <w:r>
        <w:t>User Types</w:t>
      </w:r>
    </w:p>
    <w:p w14:paraId="28A5F882" w14:textId="6390037B" w:rsidR="00B126DB" w:rsidRDefault="00477C83" w:rsidP="003D2F1C">
      <w:pPr>
        <w:pStyle w:val="BodyText"/>
      </w:pPr>
      <w:r>
        <w:t>A</w:t>
      </w:r>
      <w:r w:rsidR="003903E1">
        <w:t xml:space="preserve">n assumption of </w:t>
      </w:r>
      <w:r w:rsidR="00064803">
        <w:t>recreational use</w:t>
      </w:r>
      <w:r w:rsidR="003903E1">
        <w:t xml:space="preserve"> by </w:t>
      </w:r>
      <w:r w:rsidR="00B126DB">
        <w:t xml:space="preserve">Local </w:t>
      </w:r>
      <w:r>
        <w:t>Day Users</w:t>
      </w:r>
      <w:r w:rsidR="00B126DB">
        <w:t>, Non-Local Day Users, and</w:t>
      </w:r>
      <w:r>
        <w:t xml:space="preserve"> Overnight U</w:t>
      </w:r>
      <w:r w:rsidR="003903E1">
        <w:t>ser</w:t>
      </w:r>
      <w:r>
        <w:t>s</w:t>
      </w:r>
      <w:r w:rsidR="003903E1">
        <w:t xml:space="preserve"> </w:t>
      </w:r>
      <w:r>
        <w:t>is a critical datapoint for an economic impact analysis because</w:t>
      </w:r>
      <w:r w:rsidR="003903E1">
        <w:t xml:space="preserve">, on average, these user types spend significantly different amounts in connection with their trail visits (see </w:t>
      </w:r>
      <w:r>
        <w:t>“S</w:t>
      </w:r>
      <w:r w:rsidR="003903E1">
        <w:t xml:space="preserve">pending </w:t>
      </w:r>
      <w:r>
        <w:t>P</w:t>
      </w:r>
      <w:r w:rsidR="003903E1">
        <w:t>rofiles</w:t>
      </w:r>
      <w:r>
        <w:t>”</w:t>
      </w:r>
      <w:r w:rsidR="003903E1">
        <w:t xml:space="preserve"> </w:t>
      </w:r>
      <w:r w:rsidR="00191BDD">
        <w:t>discussion</w:t>
      </w:r>
      <w:r w:rsidR="003903E1">
        <w:t xml:space="preserve">). </w:t>
      </w:r>
    </w:p>
    <w:p w14:paraId="3A27D5A1" w14:textId="4A9133FE" w:rsidR="00B126DB" w:rsidRDefault="00B126DB" w:rsidP="003D2F1C">
      <w:pPr>
        <w:pStyle w:val="BodyText"/>
      </w:pPr>
      <w:r>
        <w:t>For</w:t>
      </w:r>
      <w:r w:rsidR="00064803">
        <w:t xml:space="preserve"> </w:t>
      </w:r>
      <w:r>
        <w:t>the</w:t>
      </w:r>
      <w:r w:rsidR="00064803">
        <w:t xml:space="preserve"> </w:t>
      </w:r>
      <w:r>
        <w:t>purpose</w:t>
      </w:r>
      <w:r w:rsidR="00064803">
        <w:t xml:space="preserve"> </w:t>
      </w:r>
      <w:r>
        <w:t>of</w:t>
      </w:r>
      <w:r w:rsidR="00064803">
        <w:t xml:space="preserve"> </w:t>
      </w:r>
      <w:r>
        <w:t>evaluating</w:t>
      </w:r>
      <w:r w:rsidR="00064803">
        <w:t xml:space="preserve"> </w:t>
      </w:r>
      <w:r>
        <w:t>the</w:t>
      </w:r>
      <w:r w:rsidR="00064803">
        <w:t xml:space="preserve"> </w:t>
      </w:r>
      <w:r>
        <w:t>economic</w:t>
      </w:r>
      <w:r w:rsidR="00064803">
        <w:t xml:space="preserve"> </w:t>
      </w:r>
      <w:r>
        <w:t>impact</w:t>
      </w:r>
      <w:r w:rsidR="00064803">
        <w:t xml:space="preserve"> </w:t>
      </w:r>
      <w:r>
        <w:t>of</w:t>
      </w:r>
      <w:r w:rsidR="00064803">
        <w:t xml:space="preserve"> </w:t>
      </w:r>
      <w:r>
        <w:t>recreation</w:t>
      </w:r>
      <w:r w:rsidR="00064803">
        <w:t xml:space="preserve"> </w:t>
      </w:r>
      <w:r>
        <w:t>use</w:t>
      </w:r>
      <w:r w:rsidR="00064803">
        <w:t xml:space="preserve"> </w:t>
      </w:r>
      <w:r>
        <w:t>in</w:t>
      </w:r>
      <w:r w:rsidR="00064803">
        <w:t xml:space="preserve"> </w:t>
      </w:r>
      <w:r>
        <w:t>the</w:t>
      </w:r>
      <w:r w:rsidR="00064803">
        <w:t xml:space="preserve"> </w:t>
      </w:r>
      <w:r>
        <w:t>region,</w:t>
      </w:r>
      <w:r w:rsidR="00064803">
        <w:t xml:space="preserve"> </w:t>
      </w:r>
      <w:r>
        <w:t>it</w:t>
      </w:r>
      <w:r w:rsidR="00064803">
        <w:t xml:space="preserve"> </w:t>
      </w:r>
      <w:r>
        <w:t>is</w:t>
      </w:r>
      <w:r w:rsidR="00064803">
        <w:t xml:space="preserve"> </w:t>
      </w:r>
      <w:r>
        <w:t>important</w:t>
      </w:r>
      <w:r w:rsidR="00064803">
        <w:t xml:space="preserve"> </w:t>
      </w:r>
      <w:r>
        <w:t>to</w:t>
      </w:r>
      <w:r w:rsidR="00064803">
        <w:t xml:space="preserve"> </w:t>
      </w:r>
      <w:r>
        <w:t>understand</w:t>
      </w:r>
      <w:r w:rsidR="00064803">
        <w:t xml:space="preserve"> </w:t>
      </w:r>
      <w:r>
        <w:t>the</w:t>
      </w:r>
      <w:r w:rsidR="00064803">
        <w:t xml:space="preserve"> </w:t>
      </w:r>
      <w:r>
        <w:t>proportion</w:t>
      </w:r>
      <w:r w:rsidR="00064803">
        <w:t xml:space="preserve"> </w:t>
      </w:r>
      <w:r>
        <w:t>of</w:t>
      </w:r>
      <w:r w:rsidR="00064803">
        <w:t xml:space="preserve"> </w:t>
      </w:r>
      <w:r>
        <w:t>trail</w:t>
      </w:r>
      <w:r w:rsidR="00064803">
        <w:t xml:space="preserve"> </w:t>
      </w:r>
      <w:r>
        <w:t>users</w:t>
      </w:r>
      <w:r w:rsidR="00064803">
        <w:t xml:space="preserve"> </w:t>
      </w:r>
      <w:r>
        <w:t>who</w:t>
      </w:r>
      <w:r w:rsidR="00064803">
        <w:t xml:space="preserve"> </w:t>
      </w:r>
      <w:r>
        <w:t>live</w:t>
      </w:r>
      <w:r w:rsidR="00064803">
        <w:t xml:space="preserve"> </w:t>
      </w:r>
      <w:r>
        <w:t>outside</w:t>
      </w:r>
      <w:r w:rsidR="00064803">
        <w:t xml:space="preserve"> </w:t>
      </w:r>
      <w:r>
        <w:t>the</w:t>
      </w:r>
      <w:r w:rsidR="00064803">
        <w:t xml:space="preserve"> region </w:t>
      </w:r>
      <w:r>
        <w:t>and</w:t>
      </w:r>
      <w:r w:rsidR="00064803">
        <w:t xml:space="preserve"> </w:t>
      </w:r>
      <w:r>
        <w:t>came</w:t>
      </w:r>
      <w:r w:rsidR="00064803">
        <w:t xml:space="preserve"> </w:t>
      </w:r>
      <w:r>
        <w:t>to</w:t>
      </w:r>
      <w:r w:rsidR="00064803">
        <w:t xml:space="preserve"> the region to recreate (Non-Local Day Users and Overnight Users)</w:t>
      </w:r>
      <w:r>
        <w:t>.</w:t>
      </w:r>
      <w:r w:rsidR="00064803">
        <w:t xml:space="preserve"> </w:t>
      </w:r>
      <w:r>
        <w:t>Spending</w:t>
      </w:r>
      <w:r w:rsidR="00064803">
        <w:t xml:space="preserve"> </w:t>
      </w:r>
      <w:r>
        <w:t>by</w:t>
      </w:r>
      <w:r w:rsidR="00064803">
        <w:t xml:space="preserve"> </w:t>
      </w:r>
      <w:r>
        <w:t>these</w:t>
      </w:r>
      <w:r w:rsidR="00064803">
        <w:t xml:space="preserve"> </w:t>
      </w:r>
      <w:r>
        <w:t>users</w:t>
      </w:r>
      <w:r w:rsidR="00064803">
        <w:t xml:space="preserve"> </w:t>
      </w:r>
      <w:r>
        <w:t>is</w:t>
      </w:r>
      <w:r w:rsidR="00064803">
        <w:t xml:space="preserve"> </w:t>
      </w:r>
      <w:r>
        <w:t>considered</w:t>
      </w:r>
      <w:r w:rsidR="00064803">
        <w:t xml:space="preserve"> </w:t>
      </w:r>
      <w:r>
        <w:t>“net</w:t>
      </w:r>
      <w:r w:rsidR="00064803">
        <w:t xml:space="preserve"> </w:t>
      </w:r>
      <w:r>
        <w:t>new”</w:t>
      </w:r>
      <w:r w:rsidR="00064803">
        <w:t xml:space="preserve"> </w:t>
      </w:r>
      <w:r>
        <w:t>to</w:t>
      </w:r>
      <w:r w:rsidR="00064803">
        <w:t xml:space="preserve"> </w:t>
      </w:r>
      <w:r>
        <w:t>the</w:t>
      </w:r>
      <w:r w:rsidR="00064803">
        <w:t xml:space="preserve"> region </w:t>
      </w:r>
      <w:r>
        <w:t>because,</w:t>
      </w:r>
      <w:r w:rsidR="00064803">
        <w:t xml:space="preserve"> </w:t>
      </w:r>
      <w:r>
        <w:t>if</w:t>
      </w:r>
      <w:r w:rsidR="00064803">
        <w:t xml:space="preserve"> </w:t>
      </w:r>
      <w:r>
        <w:t>not</w:t>
      </w:r>
      <w:r w:rsidR="00064803">
        <w:t xml:space="preserve"> </w:t>
      </w:r>
      <w:r>
        <w:t>for</w:t>
      </w:r>
      <w:r w:rsidR="00064803">
        <w:t xml:space="preserve"> </w:t>
      </w:r>
      <w:r>
        <w:t>the</w:t>
      </w:r>
      <w:r w:rsidR="00064803">
        <w:t xml:space="preserve"> recreation offerings</w:t>
      </w:r>
      <w:r>
        <w:t>,</w:t>
      </w:r>
      <w:r w:rsidR="00064803">
        <w:t xml:space="preserve"> </w:t>
      </w:r>
      <w:r>
        <w:t>this</w:t>
      </w:r>
      <w:r w:rsidR="00064803">
        <w:t xml:space="preserve"> </w:t>
      </w:r>
      <w:r>
        <w:t>spending</w:t>
      </w:r>
      <w:r w:rsidR="00064803">
        <w:t xml:space="preserve"> </w:t>
      </w:r>
      <w:r>
        <w:t>would</w:t>
      </w:r>
      <w:r w:rsidR="00064803">
        <w:t xml:space="preserve"> </w:t>
      </w:r>
      <w:r>
        <w:t>not</w:t>
      </w:r>
      <w:r w:rsidR="00064803">
        <w:t xml:space="preserve"> </w:t>
      </w:r>
      <w:r>
        <w:t>have</w:t>
      </w:r>
      <w:r w:rsidR="00064803">
        <w:t xml:space="preserve"> </w:t>
      </w:r>
      <w:r>
        <w:t>occurred.</w:t>
      </w:r>
      <w:r w:rsidR="00064803">
        <w:t xml:space="preserve"> </w:t>
      </w:r>
      <w:r>
        <w:t>Conversely,</w:t>
      </w:r>
      <w:r w:rsidR="00064803">
        <w:t xml:space="preserve"> </w:t>
      </w:r>
      <w:r>
        <w:t>it</w:t>
      </w:r>
      <w:r w:rsidR="00064803">
        <w:t xml:space="preserve"> </w:t>
      </w:r>
      <w:r>
        <w:t>was</w:t>
      </w:r>
      <w:r w:rsidR="00064803">
        <w:t xml:space="preserve"> </w:t>
      </w:r>
      <w:r>
        <w:t>assumed</w:t>
      </w:r>
      <w:r w:rsidR="00064803">
        <w:t xml:space="preserve"> </w:t>
      </w:r>
      <w:r>
        <w:t>that</w:t>
      </w:r>
      <w:r w:rsidR="00064803">
        <w:t xml:space="preserve"> Local Day Users </w:t>
      </w:r>
      <w:r>
        <w:t>from</w:t>
      </w:r>
      <w:r w:rsidR="00064803">
        <w:t xml:space="preserve"> </w:t>
      </w:r>
      <w:r>
        <w:t>within</w:t>
      </w:r>
      <w:r w:rsidR="00064803">
        <w:t xml:space="preserve"> </w:t>
      </w:r>
      <w:r>
        <w:t>the</w:t>
      </w:r>
      <w:r w:rsidR="00064803">
        <w:t xml:space="preserve"> region would </w:t>
      </w:r>
      <w:r>
        <w:t>still</w:t>
      </w:r>
      <w:r w:rsidR="00064803">
        <w:t xml:space="preserve"> </w:t>
      </w:r>
      <w:r>
        <w:t>have</w:t>
      </w:r>
      <w:r w:rsidR="00064803">
        <w:t xml:space="preserve"> </w:t>
      </w:r>
      <w:r>
        <w:t>spent</w:t>
      </w:r>
      <w:r w:rsidR="00064803">
        <w:t xml:space="preserve"> </w:t>
      </w:r>
      <w:r>
        <w:t>a</w:t>
      </w:r>
      <w:r w:rsidR="00064803">
        <w:t xml:space="preserve"> </w:t>
      </w:r>
      <w:r>
        <w:t>similar</w:t>
      </w:r>
      <w:r w:rsidR="00064803">
        <w:t xml:space="preserve"> </w:t>
      </w:r>
      <w:r>
        <w:t>amount</w:t>
      </w:r>
      <w:r w:rsidR="00064803">
        <w:t xml:space="preserve"> </w:t>
      </w:r>
      <w:r>
        <w:t>in</w:t>
      </w:r>
      <w:r w:rsidR="00064803">
        <w:t xml:space="preserve"> </w:t>
      </w:r>
      <w:r>
        <w:t>the</w:t>
      </w:r>
      <w:r w:rsidR="00064803">
        <w:t xml:space="preserve"> region </w:t>
      </w:r>
      <w:r>
        <w:t>even</w:t>
      </w:r>
      <w:r w:rsidR="00064803">
        <w:t xml:space="preserve"> </w:t>
      </w:r>
      <w:r>
        <w:t>without</w:t>
      </w:r>
      <w:r w:rsidR="00064803">
        <w:t xml:space="preserve"> </w:t>
      </w:r>
      <w:r>
        <w:t>the</w:t>
      </w:r>
      <w:r w:rsidR="00064803">
        <w:t xml:space="preserve"> availability of the recreation offerings</w:t>
      </w:r>
      <w:r>
        <w:t>.</w:t>
      </w:r>
      <w:r w:rsidR="00064803">
        <w:t xml:space="preserve"> </w:t>
      </w:r>
      <w:r>
        <w:t>In</w:t>
      </w:r>
      <w:r w:rsidR="00064803">
        <w:t xml:space="preserve"> </w:t>
      </w:r>
      <w:r>
        <w:t>other</w:t>
      </w:r>
      <w:r w:rsidR="00064803">
        <w:t xml:space="preserve"> </w:t>
      </w:r>
      <w:r>
        <w:t>words,</w:t>
      </w:r>
      <w:r w:rsidR="00064803">
        <w:t xml:space="preserve"> </w:t>
      </w:r>
      <w:r>
        <w:t>the</w:t>
      </w:r>
      <w:r w:rsidR="00064803">
        <w:t xml:space="preserve"> </w:t>
      </w:r>
      <w:r>
        <w:t>recreation</w:t>
      </w:r>
      <w:r w:rsidR="00064803">
        <w:t xml:space="preserve"> </w:t>
      </w:r>
      <w:r>
        <w:t>dollars</w:t>
      </w:r>
      <w:r w:rsidR="00064803">
        <w:t xml:space="preserve"> </w:t>
      </w:r>
      <w:r>
        <w:t>spent</w:t>
      </w:r>
      <w:r w:rsidR="00064803">
        <w:t xml:space="preserve"> </w:t>
      </w:r>
      <w:r>
        <w:t>by</w:t>
      </w:r>
      <w:r w:rsidR="00064803">
        <w:t xml:space="preserve"> </w:t>
      </w:r>
      <w:r>
        <w:t>these</w:t>
      </w:r>
      <w:r w:rsidR="00064803">
        <w:t xml:space="preserve"> Local Day Users </w:t>
      </w:r>
      <w:r>
        <w:t>in</w:t>
      </w:r>
      <w:r w:rsidR="00064803">
        <w:t xml:space="preserve"> </w:t>
      </w:r>
      <w:r>
        <w:t>the</w:t>
      </w:r>
      <w:r w:rsidR="00064803">
        <w:t xml:space="preserve"> region </w:t>
      </w:r>
      <w:r>
        <w:t>could</w:t>
      </w:r>
      <w:r w:rsidR="00064803">
        <w:t xml:space="preserve"> </w:t>
      </w:r>
      <w:r>
        <w:t>reasonably</w:t>
      </w:r>
      <w:r w:rsidR="00064803">
        <w:t xml:space="preserve"> </w:t>
      </w:r>
      <w:r>
        <w:t>be</w:t>
      </w:r>
      <w:r w:rsidR="00064803">
        <w:t xml:space="preserve"> </w:t>
      </w:r>
      <w:r>
        <w:t>assumed</w:t>
      </w:r>
      <w:r w:rsidR="00064803">
        <w:t xml:space="preserve"> </w:t>
      </w:r>
      <w:r>
        <w:t>to</w:t>
      </w:r>
      <w:r w:rsidR="00064803">
        <w:t xml:space="preserve"> </w:t>
      </w:r>
      <w:r>
        <w:t>be</w:t>
      </w:r>
      <w:r w:rsidR="00064803">
        <w:t xml:space="preserve"> </w:t>
      </w:r>
      <w:r>
        <w:t>spent</w:t>
      </w:r>
      <w:r w:rsidR="00064803">
        <w:t xml:space="preserve"> </w:t>
      </w:r>
      <w:r>
        <w:t>in</w:t>
      </w:r>
      <w:r w:rsidR="00064803">
        <w:t xml:space="preserve"> the region—they would still buy food, drinks, gas, etc. locally</w:t>
      </w:r>
      <w:r>
        <w:t>.</w:t>
      </w:r>
      <w:r w:rsidR="00064803">
        <w:t xml:space="preserve"> For this reason, ONLY Non-Local Day User and Overnight User visitation and spending information is analyzed in </w:t>
      </w:r>
      <w:r w:rsidR="003A0FDF">
        <w:t xml:space="preserve">the economic impacts disclosed </w:t>
      </w:r>
      <w:r w:rsidR="00064803">
        <w:t>this report.</w:t>
      </w:r>
    </w:p>
    <w:p w14:paraId="4131AE02" w14:textId="16D60E8A" w:rsidR="00477C83" w:rsidRDefault="00477C83" w:rsidP="003D2F1C">
      <w:pPr>
        <w:pStyle w:val="BodyText"/>
      </w:pPr>
      <w:r w:rsidRPr="00861B09">
        <w:t xml:space="preserve">The best datapoint </w:t>
      </w:r>
      <w:r w:rsidR="00191BDD">
        <w:t xml:space="preserve">available </w:t>
      </w:r>
      <w:r w:rsidRPr="00861B09">
        <w:t xml:space="preserve">for this locally is </w:t>
      </w:r>
      <w:r w:rsidR="003D2F1C">
        <w:t>Mount Ascutney</w:t>
      </w:r>
      <w:r w:rsidRPr="00861B09">
        <w:t xml:space="preserve"> State Park </w:t>
      </w:r>
      <w:r w:rsidR="00191BDD">
        <w:t>v</w:t>
      </w:r>
      <w:r w:rsidRPr="00861B09">
        <w:t xml:space="preserve">isitation data because </w:t>
      </w:r>
      <w:r w:rsidR="00191BDD">
        <w:t>Vermont Forest, Parks, and Recreation</w:t>
      </w:r>
      <w:r w:rsidRPr="00861B09">
        <w:t xml:space="preserve"> has consistently tracked daily visitation by </w:t>
      </w:r>
      <w:r w:rsidR="00064803" w:rsidRPr="00861B09">
        <w:t xml:space="preserve">In-State </w:t>
      </w:r>
      <w:r w:rsidRPr="00861B09">
        <w:t>Day Users</w:t>
      </w:r>
      <w:r w:rsidR="00064803" w:rsidRPr="00861B09">
        <w:t>, Out of State Day Users,</w:t>
      </w:r>
      <w:r w:rsidRPr="00861B09">
        <w:t xml:space="preserve"> and Overnight Users for </w:t>
      </w:r>
      <w:r w:rsidR="00A5130F" w:rsidRPr="00861B09">
        <w:t>some time</w:t>
      </w:r>
      <w:r w:rsidRPr="00861B09">
        <w:t>. The average breakdown of</w:t>
      </w:r>
      <w:r w:rsidR="00064803" w:rsidRPr="00861B09">
        <w:t xml:space="preserve"> these user groups</w:t>
      </w:r>
      <w:r w:rsidRPr="00861B09">
        <w:t xml:space="preserve"> at </w:t>
      </w:r>
      <w:r w:rsidR="003D2F1C">
        <w:t>Mount Ascutney</w:t>
      </w:r>
      <w:r w:rsidRPr="00861B09">
        <w:t xml:space="preserve"> State Park </w:t>
      </w:r>
      <w:r w:rsidR="00A5130F" w:rsidRPr="00861B09">
        <w:t xml:space="preserve">between 2010 and 2017 </w:t>
      </w:r>
      <w:r w:rsidRPr="00861B09">
        <w:t xml:space="preserve">is approximately </w:t>
      </w:r>
      <w:r w:rsidR="00064803" w:rsidRPr="00861B09">
        <w:t xml:space="preserve">31% In-State Day Users, 37% Out of State Day Users, and 39% Overnight Users. </w:t>
      </w:r>
      <w:r w:rsidR="004E1AEC" w:rsidRPr="00861B09">
        <w:t xml:space="preserve">These average values are indicative a more “destination oriented” recreational facility, and as a statewide resource this makes sense for </w:t>
      </w:r>
      <w:r w:rsidR="003D2F1C">
        <w:t>Mount Ascutney</w:t>
      </w:r>
      <w:r w:rsidR="004E1AEC" w:rsidRPr="00861B09">
        <w:t xml:space="preserve"> State Park.</w:t>
      </w:r>
      <w:r w:rsidR="00015B4B" w:rsidRPr="00861B09">
        <w:t xml:space="preserve"> </w:t>
      </w:r>
      <w:r w:rsidR="00191BDD">
        <w:t>T</w:t>
      </w:r>
      <w:r w:rsidR="00015B4B" w:rsidRPr="00861B09">
        <w:t xml:space="preserve">hese values </w:t>
      </w:r>
      <w:r w:rsidR="00191BDD">
        <w:t xml:space="preserve">were used </w:t>
      </w:r>
      <w:r w:rsidR="00015B4B" w:rsidRPr="00861B09">
        <w:t>for analyzing trails and visitation occurring within the park: Hiking Trails</w:t>
      </w:r>
      <w:r w:rsidR="000657CC" w:rsidRPr="00861B09">
        <w:t xml:space="preserve">, Mountain Biking, and </w:t>
      </w:r>
      <w:r w:rsidR="00015B4B" w:rsidRPr="00861B09">
        <w:t>State Park Visitation.</w:t>
      </w:r>
      <w:r w:rsidR="000657CC" w:rsidRPr="00861B09">
        <w:t xml:space="preserve"> </w:t>
      </w:r>
      <w:r w:rsidR="00191BDD">
        <w:t>T</w:t>
      </w:r>
      <w:r w:rsidR="000657CC" w:rsidRPr="00861B09">
        <w:t xml:space="preserve">hese values </w:t>
      </w:r>
      <w:r w:rsidR="00191BDD">
        <w:t xml:space="preserve">were also applied </w:t>
      </w:r>
      <w:r w:rsidR="000657CC" w:rsidRPr="00861B09">
        <w:t xml:space="preserve">to the analysis of Event Participants, as they tend to </w:t>
      </w:r>
      <w:r w:rsidR="00191BDD">
        <w:t xml:space="preserve">be </w:t>
      </w:r>
      <w:r w:rsidR="000657CC" w:rsidRPr="00861B09">
        <w:t>more destination-oriented activities.</w:t>
      </w:r>
      <w:r w:rsidR="000657CC">
        <w:t xml:space="preserve"> </w:t>
      </w:r>
    </w:p>
    <w:p w14:paraId="060E8EC7" w14:textId="499770C2" w:rsidR="00191BDD" w:rsidRDefault="00191BDD" w:rsidP="00610455">
      <w:pPr>
        <w:pStyle w:val="TableTitle"/>
      </w:pPr>
      <w:r>
        <w:t>User Types</w:t>
      </w:r>
      <w:r w:rsidR="00610455">
        <w:t xml:space="preserve"> at Mount Ascutney</w:t>
      </w:r>
      <w:r w:rsidR="00610455" w:rsidRPr="00861B09">
        <w:t xml:space="preserve"> State Park</w:t>
      </w:r>
      <w:r w:rsidR="00610455">
        <w:t>, 2010–2017</w:t>
      </w:r>
    </w:p>
    <w:tbl>
      <w:tblPr>
        <w:tblW w:w="5054" w:type="pct"/>
        <w:tblBorders>
          <w:top w:val="single" w:sz="4" w:space="0" w:color="auto"/>
          <w:bottom w:val="single" w:sz="4" w:space="0" w:color="auto"/>
          <w:insideH w:val="single" w:sz="4" w:space="0" w:color="auto"/>
        </w:tblBorders>
        <w:tblLayout w:type="fixed"/>
        <w:tblCellMar>
          <w:top w:w="43" w:type="dxa"/>
          <w:left w:w="43" w:type="dxa"/>
          <w:bottom w:w="43" w:type="dxa"/>
          <w:right w:w="43" w:type="dxa"/>
        </w:tblCellMar>
        <w:tblLook w:val="04A0" w:firstRow="1" w:lastRow="0" w:firstColumn="1" w:lastColumn="0" w:noHBand="0" w:noVBand="1"/>
      </w:tblPr>
      <w:tblGrid>
        <w:gridCol w:w="905"/>
        <w:gridCol w:w="1348"/>
        <w:gridCol w:w="1347"/>
        <w:gridCol w:w="1351"/>
        <w:gridCol w:w="1349"/>
        <w:gridCol w:w="1171"/>
        <w:gridCol w:w="1169"/>
        <w:gridCol w:w="821"/>
      </w:tblGrid>
      <w:tr w:rsidR="00C765B5" w:rsidRPr="00C765B5" w14:paraId="118DF3E8" w14:textId="77777777" w:rsidTr="00C765B5">
        <w:trPr>
          <w:trHeight w:val="315"/>
        </w:trPr>
        <w:tc>
          <w:tcPr>
            <w:tcW w:w="478" w:type="pct"/>
            <w:shd w:val="clear" w:color="auto" w:fill="BFBFBF" w:themeFill="background1" w:themeFillShade="BF"/>
            <w:noWrap/>
            <w:vAlign w:val="center"/>
            <w:hideMark/>
          </w:tcPr>
          <w:p w14:paraId="46D05A32" w14:textId="77777777" w:rsidR="00B126DB" w:rsidRPr="00C765B5" w:rsidRDefault="00B126DB" w:rsidP="00C765B5">
            <w:pPr>
              <w:pStyle w:val="TableColumnHeading"/>
            </w:pPr>
            <w:r w:rsidRPr="00C765B5">
              <w:t>Year</w:t>
            </w:r>
          </w:p>
        </w:tc>
        <w:tc>
          <w:tcPr>
            <w:tcW w:w="712" w:type="pct"/>
            <w:shd w:val="clear" w:color="auto" w:fill="BFBFBF" w:themeFill="background1" w:themeFillShade="BF"/>
            <w:noWrap/>
            <w:vAlign w:val="center"/>
            <w:hideMark/>
          </w:tcPr>
          <w:p w14:paraId="42211910" w14:textId="139C4BA1" w:rsidR="00B126DB" w:rsidRPr="00C765B5" w:rsidRDefault="00B126DB" w:rsidP="00C765B5">
            <w:pPr>
              <w:pStyle w:val="TableColumnHeading"/>
            </w:pPr>
            <w:r w:rsidRPr="00C765B5">
              <w:t># In State</w:t>
            </w:r>
            <w:r w:rsidR="00C765B5">
              <w:br/>
            </w:r>
            <w:r w:rsidRPr="00C765B5">
              <w:t>Day Users</w:t>
            </w:r>
          </w:p>
        </w:tc>
        <w:tc>
          <w:tcPr>
            <w:tcW w:w="712" w:type="pct"/>
            <w:shd w:val="clear" w:color="auto" w:fill="BFBFBF" w:themeFill="background1" w:themeFillShade="BF"/>
            <w:noWrap/>
            <w:vAlign w:val="center"/>
            <w:hideMark/>
          </w:tcPr>
          <w:p w14:paraId="0ACB600B" w14:textId="4E658A21" w:rsidR="00B126DB" w:rsidRPr="00C765B5" w:rsidRDefault="00B126DB" w:rsidP="00C765B5">
            <w:pPr>
              <w:pStyle w:val="TableColumnHeading"/>
            </w:pPr>
            <w:r w:rsidRPr="00C765B5">
              <w:t>% In State</w:t>
            </w:r>
            <w:r w:rsidR="00C765B5">
              <w:br/>
            </w:r>
            <w:r w:rsidRPr="00C765B5">
              <w:t>Day Users</w:t>
            </w:r>
          </w:p>
        </w:tc>
        <w:tc>
          <w:tcPr>
            <w:tcW w:w="714" w:type="pct"/>
            <w:shd w:val="clear" w:color="auto" w:fill="BFBFBF" w:themeFill="background1" w:themeFillShade="BF"/>
            <w:noWrap/>
            <w:vAlign w:val="center"/>
            <w:hideMark/>
          </w:tcPr>
          <w:p w14:paraId="373048AF" w14:textId="0FC82B09" w:rsidR="00B126DB" w:rsidRPr="00C765B5" w:rsidRDefault="00B126DB" w:rsidP="00C765B5">
            <w:pPr>
              <w:pStyle w:val="TableColumnHeading"/>
            </w:pPr>
            <w:r w:rsidRPr="00C765B5">
              <w:t># Out of State</w:t>
            </w:r>
            <w:r w:rsidR="00C765B5">
              <w:br/>
            </w:r>
            <w:r w:rsidRPr="00C765B5">
              <w:t>Day Users</w:t>
            </w:r>
          </w:p>
        </w:tc>
        <w:tc>
          <w:tcPr>
            <w:tcW w:w="713" w:type="pct"/>
            <w:shd w:val="clear" w:color="auto" w:fill="BFBFBF" w:themeFill="background1" w:themeFillShade="BF"/>
            <w:noWrap/>
            <w:vAlign w:val="center"/>
            <w:hideMark/>
          </w:tcPr>
          <w:p w14:paraId="52612E60" w14:textId="65093AE6" w:rsidR="00B126DB" w:rsidRPr="00C765B5" w:rsidRDefault="00B126DB" w:rsidP="00C765B5">
            <w:pPr>
              <w:pStyle w:val="TableColumnHeading"/>
            </w:pPr>
            <w:r w:rsidRPr="00C765B5">
              <w:t>% Out of State</w:t>
            </w:r>
            <w:r w:rsidR="00C765B5">
              <w:br/>
              <w:t>D</w:t>
            </w:r>
            <w:r w:rsidRPr="00C765B5">
              <w:t>ay Users</w:t>
            </w:r>
          </w:p>
        </w:tc>
        <w:tc>
          <w:tcPr>
            <w:tcW w:w="619" w:type="pct"/>
            <w:shd w:val="clear" w:color="auto" w:fill="BFBFBF" w:themeFill="background1" w:themeFillShade="BF"/>
            <w:noWrap/>
            <w:vAlign w:val="center"/>
            <w:hideMark/>
          </w:tcPr>
          <w:p w14:paraId="753CF9AE" w14:textId="77777777" w:rsidR="00B126DB" w:rsidRPr="00C765B5" w:rsidRDefault="00B126DB" w:rsidP="00C765B5">
            <w:pPr>
              <w:pStyle w:val="TableColumnHeading"/>
            </w:pPr>
            <w:r w:rsidRPr="00C765B5">
              <w:t># Overnight Users</w:t>
            </w:r>
          </w:p>
        </w:tc>
        <w:tc>
          <w:tcPr>
            <w:tcW w:w="618" w:type="pct"/>
            <w:shd w:val="clear" w:color="auto" w:fill="BFBFBF" w:themeFill="background1" w:themeFillShade="BF"/>
            <w:noWrap/>
            <w:vAlign w:val="center"/>
            <w:hideMark/>
          </w:tcPr>
          <w:p w14:paraId="3F437C20" w14:textId="77777777" w:rsidR="00B126DB" w:rsidRPr="00C765B5" w:rsidRDefault="00B126DB" w:rsidP="00C765B5">
            <w:pPr>
              <w:pStyle w:val="TableColumnHeading"/>
            </w:pPr>
            <w:r w:rsidRPr="00C765B5">
              <w:t>% Overnight Users</w:t>
            </w:r>
          </w:p>
        </w:tc>
        <w:tc>
          <w:tcPr>
            <w:tcW w:w="434" w:type="pct"/>
            <w:shd w:val="clear" w:color="auto" w:fill="BFBFBF" w:themeFill="background1" w:themeFillShade="BF"/>
            <w:noWrap/>
            <w:vAlign w:val="center"/>
            <w:hideMark/>
          </w:tcPr>
          <w:p w14:paraId="1AFDB177" w14:textId="77777777" w:rsidR="00B126DB" w:rsidRPr="00C765B5" w:rsidRDefault="00B126DB" w:rsidP="00C765B5">
            <w:pPr>
              <w:pStyle w:val="TableColumnHeading"/>
            </w:pPr>
            <w:r w:rsidRPr="00C765B5">
              <w:t># Total Users</w:t>
            </w:r>
          </w:p>
        </w:tc>
      </w:tr>
      <w:tr w:rsidR="00C765B5" w:rsidRPr="00C765B5" w14:paraId="1F5FC3BE" w14:textId="77777777" w:rsidTr="00C765B5">
        <w:trPr>
          <w:trHeight w:val="315"/>
        </w:trPr>
        <w:tc>
          <w:tcPr>
            <w:tcW w:w="478" w:type="pct"/>
            <w:shd w:val="clear" w:color="auto" w:fill="auto"/>
            <w:noWrap/>
            <w:vAlign w:val="center"/>
            <w:hideMark/>
          </w:tcPr>
          <w:p w14:paraId="0DD2BE50" w14:textId="77777777" w:rsidR="00B126DB" w:rsidRPr="00C765B5" w:rsidRDefault="00B126DB" w:rsidP="00C765B5">
            <w:pPr>
              <w:pStyle w:val="TableTextCentered"/>
            </w:pPr>
            <w:r w:rsidRPr="00C765B5">
              <w:t>2017</w:t>
            </w:r>
          </w:p>
        </w:tc>
        <w:tc>
          <w:tcPr>
            <w:tcW w:w="712" w:type="pct"/>
            <w:shd w:val="clear" w:color="auto" w:fill="auto"/>
            <w:noWrap/>
            <w:vAlign w:val="center"/>
            <w:hideMark/>
          </w:tcPr>
          <w:p w14:paraId="68DBAAEC" w14:textId="77777777" w:rsidR="00B126DB" w:rsidRPr="00C765B5" w:rsidRDefault="00B126DB" w:rsidP="00C765B5">
            <w:pPr>
              <w:pStyle w:val="TableTextCentered"/>
            </w:pPr>
            <w:r w:rsidRPr="00C765B5">
              <w:t>5,547</w:t>
            </w:r>
          </w:p>
        </w:tc>
        <w:tc>
          <w:tcPr>
            <w:tcW w:w="712" w:type="pct"/>
            <w:shd w:val="clear" w:color="auto" w:fill="auto"/>
            <w:noWrap/>
            <w:vAlign w:val="center"/>
            <w:hideMark/>
          </w:tcPr>
          <w:p w14:paraId="4E3911DA" w14:textId="77777777" w:rsidR="00B126DB" w:rsidRPr="00C765B5" w:rsidRDefault="00B126DB" w:rsidP="00C765B5">
            <w:pPr>
              <w:pStyle w:val="TableTextCentered"/>
            </w:pPr>
            <w:r w:rsidRPr="00C765B5">
              <w:t>37%</w:t>
            </w:r>
          </w:p>
        </w:tc>
        <w:tc>
          <w:tcPr>
            <w:tcW w:w="714" w:type="pct"/>
            <w:shd w:val="clear" w:color="auto" w:fill="auto"/>
            <w:noWrap/>
            <w:vAlign w:val="center"/>
            <w:hideMark/>
          </w:tcPr>
          <w:p w14:paraId="7E6EA42B" w14:textId="77777777" w:rsidR="00B126DB" w:rsidRPr="00C765B5" w:rsidRDefault="00B126DB" w:rsidP="00C765B5">
            <w:pPr>
              <w:pStyle w:val="TableTextCentered"/>
            </w:pPr>
            <w:r w:rsidRPr="00C765B5">
              <w:t>3,937</w:t>
            </w:r>
          </w:p>
        </w:tc>
        <w:tc>
          <w:tcPr>
            <w:tcW w:w="713" w:type="pct"/>
            <w:shd w:val="clear" w:color="auto" w:fill="auto"/>
            <w:noWrap/>
            <w:vAlign w:val="center"/>
            <w:hideMark/>
          </w:tcPr>
          <w:p w14:paraId="759D0CDD" w14:textId="77777777" w:rsidR="00B126DB" w:rsidRPr="00C765B5" w:rsidRDefault="00B126DB" w:rsidP="00C765B5">
            <w:pPr>
              <w:pStyle w:val="TableTextCentered"/>
            </w:pPr>
            <w:r w:rsidRPr="00C765B5">
              <w:t>26%</w:t>
            </w:r>
          </w:p>
        </w:tc>
        <w:tc>
          <w:tcPr>
            <w:tcW w:w="619" w:type="pct"/>
            <w:shd w:val="clear" w:color="auto" w:fill="auto"/>
            <w:noWrap/>
            <w:vAlign w:val="center"/>
            <w:hideMark/>
          </w:tcPr>
          <w:p w14:paraId="2503753F" w14:textId="77777777" w:rsidR="00B126DB" w:rsidRPr="00C765B5" w:rsidRDefault="00B126DB" w:rsidP="00C765B5">
            <w:pPr>
              <w:pStyle w:val="TableTextCentered"/>
            </w:pPr>
            <w:r w:rsidRPr="00C765B5">
              <w:t>5,515</w:t>
            </w:r>
          </w:p>
        </w:tc>
        <w:tc>
          <w:tcPr>
            <w:tcW w:w="618" w:type="pct"/>
            <w:shd w:val="clear" w:color="auto" w:fill="auto"/>
            <w:noWrap/>
            <w:vAlign w:val="center"/>
            <w:hideMark/>
          </w:tcPr>
          <w:p w14:paraId="10B5A837" w14:textId="77777777" w:rsidR="00B126DB" w:rsidRPr="00C765B5" w:rsidRDefault="00B126DB" w:rsidP="00C765B5">
            <w:pPr>
              <w:pStyle w:val="TableTextCentered"/>
            </w:pPr>
            <w:r w:rsidRPr="00C765B5">
              <w:t>37%</w:t>
            </w:r>
          </w:p>
        </w:tc>
        <w:tc>
          <w:tcPr>
            <w:tcW w:w="434" w:type="pct"/>
            <w:shd w:val="clear" w:color="auto" w:fill="auto"/>
            <w:noWrap/>
            <w:vAlign w:val="center"/>
            <w:hideMark/>
          </w:tcPr>
          <w:p w14:paraId="2402ED8B" w14:textId="77777777" w:rsidR="00B126DB" w:rsidRPr="00C765B5" w:rsidRDefault="00B126DB" w:rsidP="00C765B5">
            <w:pPr>
              <w:pStyle w:val="TableTextCentered"/>
            </w:pPr>
            <w:r w:rsidRPr="00C765B5">
              <w:t>14,999</w:t>
            </w:r>
          </w:p>
        </w:tc>
      </w:tr>
      <w:tr w:rsidR="00C765B5" w:rsidRPr="00C765B5" w14:paraId="3F670E00" w14:textId="77777777" w:rsidTr="00C765B5">
        <w:trPr>
          <w:trHeight w:val="315"/>
        </w:trPr>
        <w:tc>
          <w:tcPr>
            <w:tcW w:w="478" w:type="pct"/>
            <w:shd w:val="clear" w:color="auto" w:fill="auto"/>
            <w:noWrap/>
            <w:vAlign w:val="center"/>
            <w:hideMark/>
          </w:tcPr>
          <w:p w14:paraId="37E5061F" w14:textId="77777777" w:rsidR="00B126DB" w:rsidRPr="00C765B5" w:rsidRDefault="00B126DB" w:rsidP="00C765B5">
            <w:pPr>
              <w:pStyle w:val="TableTextCentered"/>
            </w:pPr>
            <w:r w:rsidRPr="00C765B5">
              <w:t>2016</w:t>
            </w:r>
          </w:p>
        </w:tc>
        <w:tc>
          <w:tcPr>
            <w:tcW w:w="712" w:type="pct"/>
            <w:shd w:val="clear" w:color="auto" w:fill="auto"/>
            <w:noWrap/>
            <w:vAlign w:val="center"/>
            <w:hideMark/>
          </w:tcPr>
          <w:p w14:paraId="6828B2A5" w14:textId="77777777" w:rsidR="00B126DB" w:rsidRPr="00C765B5" w:rsidRDefault="00B126DB" w:rsidP="00C765B5">
            <w:pPr>
              <w:pStyle w:val="TableTextCentered"/>
            </w:pPr>
            <w:r w:rsidRPr="00C765B5">
              <w:t>5,804</w:t>
            </w:r>
          </w:p>
        </w:tc>
        <w:tc>
          <w:tcPr>
            <w:tcW w:w="712" w:type="pct"/>
            <w:shd w:val="clear" w:color="auto" w:fill="auto"/>
            <w:noWrap/>
            <w:vAlign w:val="center"/>
            <w:hideMark/>
          </w:tcPr>
          <w:p w14:paraId="7C5A468B" w14:textId="77777777" w:rsidR="00B126DB" w:rsidRPr="00C765B5" w:rsidRDefault="00B126DB" w:rsidP="00C765B5">
            <w:pPr>
              <w:pStyle w:val="TableTextCentered"/>
            </w:pPr>
            <w:r w:rsidRPr="00C765B5">
              <w:t>41%</w:t>
            </w:r>
          </w:p>
        </w:tc>
        <w:tc>
          <w:tcPr>
            <w:tcW w:w="714" w:type="pct"/>
            <w:shd w:val="clear" w:color="auto" w:fill="auto"/>
            <w:noWrap/>
            <w:vAlign w:val="center"/>
            <w:hideMark/>
          </w:tcPr>
          <w:p w14:paraId="2E514433" w14:textId="77777777" w:rsidR="00B126DB" w:rsidRPr="00C765B5" w:rsidRDefault="00B126DB" w:rsidP="00C765B5">
            <w:pPr>
              <w:pStyle w:val="TableTextCentered"/>
            </w:pPr>
            <w:r w:rsidRPr="00C765B5">
              <w:t>3,195</w:t>
            </w:r>
          </w:p>
        </w:tc>
        <w:tc>
          <w:tcPr>
            <w:tcW w:w="713" w:type="pct"/>
            <w:shd w:val="clear" w:color="auto" w:fill="auto"/>
            <w:noWrap/>
            <w:vAlign w:val="center"/>
            <w:hideMark/>
          </w:tcPr>
          <w:p w14:paraId="7EB21C2F" w14:textId="77777777" w:rsidR="00B126DB" w:rsidRPr="00C765B5" w:rsidRDefault="00B126DB" w:rsidP="00C765B5">
            <w:pPr>
              <w:pStyle w:val="TableTextCentered"/>
            </w:pPr>
            <w:r w:rsidRPr="00C765B5">
              <w:t>23%</w:t>
            </w:r>
          </w:p>
        </w:tc>
        <w:tc>
          <w:tcPr>
            <w:tcW w:w="619" w:type="pct"/>
            <w:shd w:val="clear" w:color="auto" w:fill="auto"/>
            <w:noWrap/>
            <w:vAlign w:val="center"/>
            <w:hideMark/>
          </w:tcPr>
          <w:p w14:paraId="11F0381B" w14:textId="77777777" w:rsidR="00B126DB" w:rsidRPr="00C765B5" w:rsidRDefault="00B126DB" w:rsidP="00C765B5">
            <w:pPr>
              <w:pStyle w:val="TableTextCentered"/>
            </w:pPr>
            <w:r w:rsidRPr="00C765B5">
              <w:t>5,131</w:t>
            </w:r>
          </w:p>
        </w:tc>
        <w:tc>
          <w:tcPr>
            <w:tcW w:w="618" w:type="pct"/>
            <w:shd w:val="clear" w:color="auto" w:fill="auto"/>
            <w:noWrap/>
            <w:vAlign w:val="center"/>
            <w:hideMark/>
          </w:tcPr>
          <w:p w14:paraId="47A50F31" w14:textId="77777777" w:rsidR="00B126DB" w:rsidRPr="00C765B5" w:rsidRDefault="00B126DB" w:rsidP="00C765B5">
            <w:pPr>
              <w:pStyle w:val="TableTextCentered"/>
            </w:pPr>
            <w:r w:rsidRPr="00C765B5">
              <w:t>36%</w:t>
            </w:r>
          </w:p>
        </w:tc>
        <w:tc>
          <w:tcPr>
            <w:tcW w:w="434" w:type="pct"/>
            <w:shd w:val="clear" w:color="auto" w:fill="auto"/>
            <w:noWrap/>
            <w:vAlign w:val="center"/>
            <w:hideMark/>
          </w:tcPr>
          <w:p w14:paraId="2244AB29" w14:textId="77777777" w:rsidR="00B126DB" w:rsidRPr="00C765B5" w:rsidRDefault="00B126DB" w:rsidP="00C765B5">
            <w:pPr>
              <w:pStyle w:val="TableTextCentered"/>
            </w:pPr>
            <w:r w:rsidRPr="00C765B5">
              <w:t>14,130</w:t>
            </w:r>
          </w:p>
        </w:tc>
      </w:tr>
      <w:tr w:rsidR="00C765B5" w:rsidRPr="00C765B5" w14:paraId="5DFD5DA9" w14:textId="77777777" w:rsidTr="00C765B5">
        <w:trPr>
          <w:trHeight w:val="315"/>
        </w:trPr>
        <w:tc>
          <w:tcPr>
            <w:tcW w:w="478" w:type="pct"/>
            <w:shd w:val="clear" w:color="auto" w:fill="auto"/>
            <w:noWrap/>
            <w:vAlign w:val="center"/>
            <w:hideMark/>
          </w:tcPr>
          <w:p w14:paraId="6F90E220" w14:textId="77777777" w:rsidR="00B126DB" w:rsidRPr="00C765B5" w:rsidRDefault="00B126DB" w:rsidP="00C765B5">
            <w:pPr>
              <w:pStyle w:val="TableTextCentered"/>
            </w:pPr>
            <w:r w:rsidRPr="00C765B5">
              <w:t>2015</w:t>
            </w:r>
          </w:p>
        </w:tc>
        <w:tc>
          <w:tcPr>
            <w:tcW w:w="712" w:type="pct"/>
            <w:shd w:val="clear" w:color="auto" w:fill="auto"/>
            <w:noWrap/>
            <w:vAlign w:val="center"/>
            <w:hideMark/>
          </w:tcPr>
          <w:p w14:paraId="243FD472" w14:textId="77777777" w:rsidR="00B126DB" w:rsidRPr="00C765B5" w:rsidRDefault="00B126DB" w:rsidP="00C765B5">
            <w:pPr>
              <w:pStyle w:val="TableTextCentered"/>
            </w:pPr>
            <w:r w:rsidRPr="00C765B5">
              <w:t>5,449</w:t>
            </w:r>
          </w:p>
        </w:tc>
        <w:tc>
          <w:tcPr>
            <w:tcW w:w="712" w:type="pct"/>
            <w:shd w:val="clear" w:color="auto" w:fill="auto"/>
            <w:noWrap/>
            <w:vAlign w:val="center"/>
            <w:hideMark/>
          </w:tcPr>
          <w:p w14:paraId="3FC5E5C4" w14:textId="77777777" w:rsidR="00B126DB" w:rsidRPr="00C765B5" w:rsidRDefault="00B126DB" w:rsidP="00C765B5">
            <w:pPr>
              <w:pStyle w:val="TableTextCentered"/>
            </w:pPr>
            <w:r w:rsidRPr="00C765B5">
              <w:t>38%</w:t>
            </w:r>
          </w:p>
        </w:tc>
        <w:tc>
          <w:tcPr>
            <w:tcW w:w="714" w:type="pct"/>
            <w:shd w:val="clear" w:color="auto" w:fill="auto"/>
            <w:noWrap/>
            <w:vAlign w:val="center"/>
            <w:hideMark/>
          </w:tcPr>
          <w:p w14:paraId="260C6D91" w14:textId="77777777" w:rsidR="00B126DB" w:rsidRPr="00C765B5" w:rsidRDefault="00B126DB" w:rsidP="00C765B5">
            <w:pPr>
              <w:pStyle w:val="TableTextCentered"/>
            </w:pPr>
            <w:r w:rsidRPr="00C765B5">
              <w:t>3,235</w:t>
            </w:r>
          </w:p>
        </w:tc>
        <w:tc>
          <w:tcPr>
            <w:tcW w:w="713" w:type="pct"/>
            <w:shd w:val="clear" w:color="auto" w:fill="auto"/>
            <w:noWrap/>
            <w:vAlign w:val="center"/>
            <w:hideMark/>
          </w:tcPr>
          <w:p w14:paraId="45D41397" w14:textId="77777777" w:rsidR="00B126DB" w:rsidRPr="00C765B5" w:rsidRDefault="00B126DB" w:rsidP="00C765B5">
            <w:pPr>
              <w:pStyle w:val="TableTextCentered"/>
            </w:pPr>
            <w:r w:rsidRPr="00C765B5">
              <w:t>23%</w:t>
            </w:r>
          </w:p>
        </w:tc>
        <w:tc>
          <w:tcPr>
            <w:tcW w:w="619" w:type="pct"/>
            <w:shd w:val="clear" w:color="auto" w:fill="auto"/>
            <w:noWrap/>
            <w:vAlign w:val="center"/>
            <w:hideMark/>
          </w:tcPr>
          <w:p w14:paraId="74005F5E" w14:textId="77777777" w:rsidR="00B126DB" w:rsidRPr="00C765B5" w:rsidRDefault="00B126DB" w:rsidP="00C765B5">
            <w:pPr>
              <w:pStyle w:val="TableTextCentered"/>
            </w:pPr>
            <w:r w:rsidRPr="00C765B5">
              <w:t>5,489</w:t>
            </w:r>
          </w:p>
        </w:tc>
        <w:tc>
          <w:tcPr>
            <w:tcW w:w="618" w:type="pct"/>
            <w:shd w:val="clear" w:color="auto" w:fill="auto"/>
            <w:noWrap/>
            <w:vAlign w:val="center"/>
            <w:hideMark/>
          </w:tcPr>
          <w:p w14:paraId="4D579F58" w14:textId="77777777" w:rsidR="00B126DB" w:rsidRPr="00C765B5" w:rsidRDefault="00B126DB" w:rsidP="00C765B5">
            <w:pPr>
              <w:pStyle w:val="TableTextCentered"/>
            </w:pPr>
            <w:r w:rsidRPr="00C765B5">
              <w:t>39%</w:t>
            </w:r>
          </w:p>
        </w:tc>
        <w:tc>
          <w:tcPr>
            <w:tcW w:w="434" w:type="pct"/>
            <w:shd w:val="clear" w:color="auto" w:fill="auto"/>
            <w:noWrap/>
            <w:vAlign w:val="center"/>
            <w:hideMark/>
          </w:tcPr>
          <w:p w14:paraId="3588D919" w14:textId="77777777" w:rsidR="00B126DB" w:rsidRPr="00C765B5" w:rsidRDefault="00B126DB" w:rsidP="00C765B5">
            <w:pPr>
              <w:pStyle w:val="TableTextCentered"/>
            </w:pPr>
            <w:r w:rsidRPr="00C765B5">
              <w:t>14,173</w:t>
            </w:r>
          </w:p>
        </w:tc>
      </w:tr>
      <w:tr w:rsidR="00C765B5" w:rsidRPr="00C765B5" w14:paraId="5CF4CDBF" w14:textId="77777777" w:rsidTr="00C765B5">
        <w:trPr>
          <w:trHeight w:val="315"/>
        </w:trPr>
        <w:tc>
          <w:tcPr>
            <w:tcW w:w="478" w:type="pct"/>
            <w:shd w:val="clear" w:color="auto" w:fill="auto"/>
            <w:noWrap/>
            <w:vAlign w:val="center"/>
            <w:hideMark/>
          </w:tcPr>
          <w:p w14:paraId="5BFF0478" w14:textId="77777777" w:rsidR="00B126DB" w:rsidRPr="00C765B5" w:rsidRDefault="00B126DB" w:rsidP="00C765B5">
            <w:pPr>
              <w:pStyle w:val="TableTextCentered"/>
            </w:pPr>
            <w:r w:rsidRPr="00C765B5">
              <w:t>2014</w:t>
            </w:r>
          </w:p>
        </w:tc>
        <w:tc>
          <w:tcPr>
            <w:tcW w:w="712" w:type="pct"/>
            <w:shd w:val="clear" w:color="auto" w:fill="auto"/>
            <w:noWrap/>
            <w:vAlign w:val="center"/>
            <w:hideMark/>
          </w:tcPr>
          <w:p w14:paraId="615B54E5" w14:textId="77777777" w:rsidR="00B126DB" w:rsidRPr="00C765B5" w:rsidRDefault="00B126DB" w:rsidP="00C765B5">
            <w:pPr>
              <w:pStyle w:val="TableTextCentered"/>
            </w:pPr>
            <w:r w:rsidRPr="00C765B5">
              <w:t>6,879</w:t>
            </w:r>
          </w:p>
        </w:tc>
        <w:tc>
          <w:tcPr>
            <w:tcW w:w="712" w:type="pct"/>
            <w:shd w:val="clear" w:color="auto" w:fill="auto"/>
            <w:noWrap/>
            <w:vAlign w:val="center"/>
            <w:hideMark/>
          </w:tcPr>
          <w:p w14:paraId="07D4C537" w14:textId="77777777" w:rsidR="00B126DB" w:rsidRPr="00C765B5" w:rsidRDefault="00B126DB" w:rsidP="00C765B5">
            <w:pPr>
              <w:pStyle w:val="TableTextCentered"/>
            </w:pPr>
            <w:r w:rsidRPr="00C765B5">
              <w:t>48%</w:t>
            </w:r>
          </w:p>
        </w:tc>
        <w:tc>
          <w:tcPr>
            <w:tcW w:w="714" w:type="pct"/>
            <w:shd w:val="clear" w:color="auto" w:fill="auto"/>
            <w:noWrap/>
            <w:vAlign w:val="center"/>
            <w:hideMark/>
          </w:tcPr>
          <w:p w14:paraId="089E714D" w14:textId="77777777" w:rsidR="00B126DB" w:rsidRPr="00C765B5" w:rsidRDefault="00B126DB" w:rsidP="00C765B5">
            <w:pPr>
              <w:pStyle w:val="TableTextCentered"/>
            </w:pPr>
            <w:r w:rsidRPr="00C765B5">
              <w:t>2,115</w:t>
            </w:r>
          </w:p>
        </w:tc>
        <w:tc>
          <w:tcPr>
            <w:tcW w:w="713" w:type="pct"/>
            <w:shd w:val="clear" w:color="auto" w:fill="auto"/>
            <w:noWrap/>
            <w:vAlign w:val="center"/>
            <w:hideMark/>
          </w:tcPr>
          <w:p w14:paraId="416D51CB" w14:textId="77777777" w:rsidR="00B126DB" w:rsidRPr="00C765B5" w:rsidRDefault="00B126DB" w:rsidP="00C765B5">
            <w:pPr>
              <w:pStyle w:val="TableTextCentered"/>
            </w:pPr>
            <w:r w:rsidRPr="00C765B5">
              <w:t>15%</w:t>
            </w:r>
          </w:p>
        </w:tc>
        <w:tc>
          <w:tcPr>
            <w:tcW w:w="619" w:type="pct"/>
            <w:shd w:val="clear" w:color="auto" w:fill="auto"/>
            <w:noWrap/>
            <w:vAlign w:val="center"/>
            <w:hideMark/>
          </w:tcPr>
          <w:p w14:paraId="19E7A2C7" w14:textId="77777777" w:rsidR="00B126DB" w:rsidRPr="00C765B5" w:rsidRDefault="00B126DB" w:rsidP="00C765B5">
            <w:pPr>
              <w:pStyle w:val="TableTextCentered"/>
            </w:pPr>
            <w:r w:rsidRPr="00C765B5">
              <w:t>5,389</w:t>
            </w:r>
          </w:p>
        </w:tc>
        <w:tc>
          <w:tcPr>
            <w:tcW w:w="618" w:type="pct"/>
            <w:shd w:val="clear" w:color="auto" w:fill="auto"/>
            <w:noWrap/>
            <w:vAlign w:val="center"/>
            <w:hideMark/>
          </w:tcPr>
          <w:p w14:paraId="665C7173" w14:textId="77777777" w:rsidR="00B126DB" w:rsidRPr="00C765B5" w:rsidRDefault="00B126DB" w:rsidP="00C765B5">
            <w:pPr>
              <w:pStyle w:val="TableTextCentered"/>
            </w:pPr>
            <w:r w:rsidRPr="00C765B5">
              <w:t>37%</w:t>
            </w:r>
          </w:p>
        </w:tc>
        <w:tc>
          <w:tcPr>
            <w:tcW w:w="434" w:type="pct"/>
            <w:shd w:val="clear" w:color="auto" w:fill="auto"/>
            <w:noWrap/>
            <w:vAlign w:val="center"/>
            <w:hideMark/>
          </w:tcPr>
          <w:p w14:paraId="03793BB9" w14:textId="77777777" w:rsidR="00B126DB" w:rsidRPr="00C765B5" w:rsidRDefault="00B126DB" w:rsidP="00C765B5">
            <w:pPr>
              <w:pStyle w:val="TableTextCentered"/>
            </w:pPr>
            <w:r w:rsidRPr="00C765B5">
              <w:t>14,383</w:t>
            </w:r>
          </w:p>
        </w:tc>
      </w:tr>
      <w:tr w:rsidR="00C765B5" w:rsidRPr="00C765B5" w14:paraId="112FF0B4" w14:textId="77777777" w:rsidTr="00C765B5">
        <w:trPr>
          <w:trHeight w:val="315"/>
        </w:trPr>
        <w:tc>
          <w:tcPr>
            <w:tcW w:w="478" w:type="pct"/>
            <w:shd w:val="clear" w:color="auto" w:fill="auto"/>
            <w:noWrap/>
            <w:vAlign w:val="center"/>
            <w:hideMark/>
          </w:tcPr>
          <w:p w14:paraId="3685F24D" w14:textId="77777777" w:rsidR="00B126DB" w:rsidRPr="00C765B5" w:rsidRDefault="00B126DB" w:rsidP="00C765B5">
            <w:pPr>
              <w:pStyle w:val="TableTextCentered"/>
            </w:pPr>
            <w:r w:rsidRPr="00C765B5">
              <w:t>2013</w:t>
            </w:r>
          </w:p>
        </w:tc>
        <w:tc>
          <w:tcPr>
            <w:tcW w:w="712" w:type="pct"/>
            <w:shd w:val="clear" w:color="auto" w:fill="auto"/>
            <w:noWrap/>
            <w:vAlign w:val="center"/>
            <w:hideMark/>
          </w:tcPr>
          <w:p w14:paraId="4BAD4C9D" w14:textId="77777777" w:rsidR="00B126DB" w:rsidRPr="00C765B5" w:rsidRDefault="00B126DB" w:rsidP="00C765B5">
            <w:pPr>
              <w:pStyle w:val="TableTextCentered"/>
            </w:pPr>
            <w:r w:rsidRPr="00C765B5">
              <w:t>3,435</w:t>
            </w:r>
          </w:p>
        </w:tc>
        <w:tc>
          <w:tcPr>
            <w:tcW w:w="712" w:type="pct"/>
            <w:shd w:val="clear" w:color="auto" w:fill="auto"/>
            <w:noWrap/>
            <w:vAlign w:val="center"/>
            <w:hideMark/>
          </w:tcPr>
          <w:p w14:paraId="5260F84E" w14:textId="77777777" w:rsidR="00B126DB" w:rsidRPr="00C765B5" w:rsidRDefault="00B126DB" w:rsidP="00C765B5">
            <w:pPr>
              <w:pStyle w:val="TableTextCentered"/>
            </w:pPr>
            <w:r w:rsidRPr="00C765B5">
              <w:t>23%</w:t>
            </w:r>
          </w:p>
        </w:tc>
        <w:tc>
          <w:tcPr>
            <w:tcW w:w="714" w:type="pct"/>
            <w:shd w:val="clear" w:color="auto" w:fill="auto"/>
            <w:noWrap/>
            <w:vAlign w:val="center"/>
            <w:hideMark/>
          </w:tcPr>
          <w:p w14:paraId="6D2296EF" w14:textId="77777777" w:rsidR="00B126DB" w:rsidRPr="00C765B5" w:rsidRDefault="00B126DB" w:rsidP="00C765B5">
            <w:pPr>
              <w:pStyle w:val="TableTextCentered"/>
            </w:pPr>
            <w:r w:rsidRPr="00C765B5">
              <w:t>5,626</w:t>
            </w:r>
          </w:p>
        </w:tc>
        <w:tc>
          <w:tcPr>
            <w:tcW w:w="713" w:type="pct"/>
            <w:shd w:val="clear" w:color="auto" w:fill="auto"/>
            <w:noWrap/>
            <w:vAlign w:val="center"/>
            <w:hideMark/>
          </w:tcPr>
          <w:p w14:paraId="63053D6B" w14:textId="77777777" w:rsidR="00B126DB" w:rsidRPr="00C765B5" w:rsidRDefault="00B126DB" w:rsidP="00C765B5">
            <w:pPr>
              <w:pStyle w:val="TableTextCentered"/>
            </w:pPr>
            <w:r w:rsidRPr="00C765B5">
              <w:t>37%</w:t>
            </w:r>
          </w:p>
        </w:tc>
        <w:tc>
          <w:tcPr>
            <w:tcW w:w="619" w:type="pct"/>
            <w:shd w:val="clear" w:color="auto" w:fill="auto"/>
            <w:noWrap/>
            <w:vAlign w:val="center"/>
            <w:hideMark/>
          </w:tcPr>
          <w:p w14:paraId="5B120F9B" w14:textId="77777777" w:rsidR="00B126DB" w:rsidRPr="00C765B5" w:rsidRDefault="00B126DB" w:rsidP="00C765B5">
            <w:pPr>
              <w:pStyle w:val="TableTextCentered"/>
            </w:pPr>
            <w:r w:rsidRPr="00C765B5">
              <w:t>5,992</w:t>
            </w:r>
          </w:p>
        </w:tc>
        <w:tc>
          <w:tcPr>
            <w:tcW w:w="618" w:type="pct"/>
            <w:shd w:val="clear" w:color="auto" w:fill="auto"/>
            <w:noWrap/>
            <w:vAlign w:val="center"/>
            <w:hideMark/>
          </w:tcPr>
          <w:p w14:paraId="5EED9010" w14:textId="77777777" w:rsidR="00B126DB" w:rsidRPr="00C765B5" w:rsidRDefault="00B126DB" w:rsidP="00C765B5">
            <w:pPr>
              <w:pStyle w:val="TableTextCentered"/>
            </w:pPr>
            <w:r w:rsidRPr="00C765B5">
              <w:t>40%</w:t>
            </w:r>
          </w:p>
        </w:tc>
        <w:tc>
          <w:tcPr>
            <w:tcW w:w="434" w:type="pct"/>
            <w:shd w:val="clear" w:color="auto" w:fill="auto"/>
            <w:noWrap/>
            <w:vAlign w:val="center"/>
            <w:hideMark/>
          </w:tcPr>
          <w:p w14:paraId="5ABC9F16" w14:textId="77777777" w:rsidR="00B126DB" w:rsidRPr="00C765B5" w:rsidRDefault="00B126DB" w:rsidP="00C765B5">
            <w:pPr>
              <w:pStyle w:val="TableTextCentered"/>
            </w:pPr>
            <w:r w:rsidRPr="00C765B5">
              <w:t>15,053</w:t>
            </w:r>
          </w:p>
        </w:tc>
      </w:tr>
      <w:tr w:rsidR="00C765B5" w:rsidRPr="00C765B5" w14:paraId="3DFBBAC7" w14:textId="77777777" w:rsidTr="00C765B5">
        <w:trPr>
          <w:trHeight w:val="315"/>
        </w:trPr>
        <w:tc>
          <w:tcPr>
            <w:tcW w:w="478" w:type="pct"/>
            <w:shd w:val="clear" w:color="auto" w:fill="auto"/>
            <w:noWrap/>
            <w:vAlign w:val="center"/>
            <w:hideMark/>
          </w:tcPr>
          <w:p w14:paraId="7731D778" w14:textId="77777777" w:rsidR="00B126DB" w:rsidRPr="00C765B5" w:rsidRDefault="00B126DB" w:rsidP="00C765B5">
            <w:pPr>
              <w:pStyle w:val="TableTextCentered"/>
            </w:pPr>
            <w:r w:rsidRPr="00C765B5">
              <w:t>2012</w:t>
            </w:r>
          </w:p>
        </w:tc>
        <w:tc>
          <w:tcPr>
            <w:tcW w:w="712" w:type="pct"/>
            <w:shd w:val="clear" w:color="auto" w:fill="auto"/>
            <w:noWrap/>
            <w:vAlign w:val="center"/>
            <w:hideMark/>
          </w:tcPr>
          <w:p w14:paraId="4E240BA2" w14:textId="77777777" w:rsidR="00B126DB" w:rsidRPr="00C765B5" w:rsidRDefault="00B126DB" w:rsidP="00C765B5">
            <w:pPr>
              <w:pStyle w:val="TableTextCentered"/>
            </w:pPr>
            <w:r w:rsidRPr="00C765B5">
              <w:t>3,135</w:t>
            </w:r>
          </w:p>
        </w:tc>
        <w:tc>
          <w:tcPr>
            <w:tcW w:w="712" w:type="pct"/>
            <w:shd w:val="clear" w:color="auto" w:fill="auto"/>
            <w:noWrap/>
            <w:vAlign w:val="center"/>
            <w:hideMark/>
          </w:tcPr>
          <w:p w14:paraId="57DF1533" w14:textId="77777777" w:rsidR="00B126DB" w:rsidRPr="00C765B5" w:rsidRDefault="00B126DB" w:rsidP="00C765B5">
            <w:pPr>
              <w:pStyle w:val="TableTextCentered"/>
            </w:pPr>
            <w:r w:rsidRPr="00C765B5">
              <w:t>23%</w:t>
            </w:r>
          </w:p>
        </w:tc>
        <w:tc>
          <w:tcPr>
            <w:tcW w:w="714" w:type="pct"/>
            <w:shd w:val="clear" w:color="auto" w:fill="auto"/>
            <w:noWrap/>
            <w:vAlign w:val="center"/>
            <w:hideMark/>
          </w:tcPr>
          <w:p w14:paraId="243D2D15" w14:textId="77777777" w:rsidR="00B126DB" w:rsidRPr="00C765B5" w:rsidRDefault="00B126DB" w:rsidP="00C765B5">
            <w:pPr>
              <w:pStyle w:val="TableTextCentered"/>
            </w:pPr>
            <w:r w:rsidRPr="00C765B5">
              <w:t>5,094</w:t>
            </w:r>
          </w:p>
        </w:tc>
        <w:tc>
          <w:tcPr>
            <w:tcW w:w="713" w:type="pct"/>
            <w:shd w:val="clear" w:color="auto" w:fill="auto"/>
            <w:noWrap/>
            <w:vAlign w:val="center"/>
            <w:hideMark/>
          </w:tcPr>
          <w:p w14:paraId="59F73327" w14:textId="77777777" w:rsidR="00B126DB" w:rsidRPr="00C765B5" w:rsidRDefault="00B126DB" w:rsidP="00C765B5">
            <w:pPr>
              <w:pStyle w:val="TableTextCentered"/>
            </w:pPr>
            <w:r w:rsidRPr="00C765B5">
              <w:t>37%</w:t>
            </w:r>
          </w:p>
        </w:tc>
        <w:tc>
          <w:tcPr>
            <w:tcW w:w="619" w:type="pct"/>
            <w:shd w:val="clear" w:color="auto" w:fill="auto"/>
            <w:noWrap/>
            <w:vAlign w:val="center"/>
            <w:hideMark/>
          </w:tcPr>
          <w:p w14:paraId="7B7245AB" w14:textId="77777777" w:rsidR="00B126DB" w:rsidRPr="00C765B5" w:rsidRDefault="00B126DB" w:rsidP="00C765B5">
            <w:pPr>
              <w:pStyle w:val="TableTextCentered"/>
            </w:pPr>
            <w:r w:rsidRPr="00C765B5">
              <w:t>5,611</w:t>
            </w:r>
          </w:p>
        </w:tc>
        <w:tc>
          <w:tcPr>
            <w:tcW w:w="618" w:type="pct"/>
            <w:shd w:val="clear" w:color="auto" w:fill="auto"/>
            <w:noWrap/>
            <w:vAlign w:val="center"/>
            <w:hideMark/>
          </w:tcPr>
          <w:p w14:paraId="69E79D8A" w14:textId="77777777" w:rsidR="00B126DB" w:rsidRPr="00C765B5" w:rsidRDefault="00B126DB" w:rsidP="00C765B5">
            <w:pPr>
              <w:pStyle w:val="TableTextCentered"/>
            </w:pPr>
            <w:r w:rsidRPr="00C765B5">
              <w:t>41%</w:t>
            </w:r>
          </w:p>
        </w:tc>
        <w:tc>
          <w:tcPr>
            <w:tcW w:w="434" w:type="pct"/>
            <w:shd w:val="clear" w:color="auto" w:fill="auto"/>
            <w:noWrap/>
            <w:vAlign w:val="center"/>
            <w:hideMark/>
          </w:tcPr>
          <w:p w14:paraId="7593B10A" w14:textId="77777777" w:rsidR="00B126DB" w:rsidRPr="00C765B5" w:rsidRDefault="00B126DB" w:rsidP="00C765B5">
            <w:pPr>
              <w:pStyle w:val="TableTextCentered"/>
            </w:pPr>
            <w:r w:rsidRPr="00C765B5">
              <w:t>13,840</w:t>
            </w:r>
          </w:p>
        </w:tc>
      </w:tr>
      <w:tr w:rsidR="00C765B5" w:rsidRPr="00C765B5" w14:paraId="6C5D165E" w14:textId="77777777" w:rsidTr="00C765B5">
        <w:trPr>
          <w:trHeight w:val="315"/>
        </w:trPr>
        <w:tc>
          <w:tcPr>
            <w:tcW w:w="478" w:type="pct"/>
            <w:shd w:val="clear" w:color="auto" w:fill="auto"/>
            <w:noWrap/>
            <w:vAlign w:val="center"/>
            <w:hideMark/>
          </w:tcPr>
          <w:p w14:paraId="7D393EBA" w14:textId="77777777" w:rsidR="00B126DB" w:rsidRPr="00C765B5" w:rsidRDefault="00B126DB" w:rsidP="00C765B5">
            <w:pPr>
              <w:pStyle w:val="TableTextCentered"/>
            </w:pPr>
            <w:r w:rsidRPr="00C765B5">
              <w:t>2011</w:t>
            </w:r>
          </w:p>
        </w:tc>
        <w:tc>
          <w:tcPr>
            <w:tcW w:w="712" w:type="pct"/>
            <w:shd w:val="clear" w:color="auto" w:fill="auto"/>
            <w:noWrap/>
            <w:vAlign w:val="center"/>
            <w:hideMark/>
          </w:tcPr>
          <w:p w14:paraId="18286EFE" w14:textId="77777777" w:rsidR="00B126DB" w:rsidRPr="00C765B5" w:rsidRDefault="00B126DB" w:rsidP="00C765B5">
            <w:pPr>
              <w:pStyle w:val="TableTextCentered"/>
            </w:pPr>
            <w:r w:rsidRPr="00C765B5">
              <w:t>2,534</w:t>
            </w:r>
          </w:p>
        </w:tc>
        <w:tc>
          <w:tcPr>
            <w:tcW w:w="712" w:type="pct"/>
            <w:shd w:val="clear" w:color="auto" w:fill="auto"/>
            <w:noWrap/>
            <w:vAlign w:val="center"/>
            <w:hideMark/>
          </w:tcPr>
          <w:p w14:paraId="6236BED8" w14:textId="77777777" w:rsidR="00B126DB" w:rsidRPr="00C765B5" w:rsidRDefault="00B126DB" w:rsidP="00C765B5">
            <w:pPr>
              <w:pStyle w:val="TableTextCentered"/>
            </w:pPr>
            <w:r w:rsidRPr="00C765B5">
              <w:t>19%</w:t>
            </w:r>
          </w:p>
        </w:tc>
        <w:tc>
          <w:tcPr>
            <w:tcW w:w="714" w:type="pct"/>
            <w:shd w:val="clear" w:color="auto" w:fill="auto"/>
            <w:noWrap/>
            <w:vAlign w:val="center"/>
            <w:hideMark/>
          </w:tcPr>
          <w:p w14:paraId="694443A0" w14:textId="77777777" w:rsidR="00B126DB" w:rsidRPr="00C765B5" w:rsidRDefault="00B126DB" w:rsidP="00C765B5">
            <w:pPr>
              <w:pStyle w:val="TableTextCentered"/>
            </w:pPr>
            <w:r w:rsidRPr="00C765B5">
              <w:t>4,772</w:t>
            </w:r>
          </w:p>
        </w:tc>
        <w:tc>
          <w:tcPr>
            <w:tcW w:w="713" w:type="pct"/>
            <w:shd w:val="clear" w:color="auto" w:fill="auto"/>
            <w:noWrap/>
            <w:vAlign w:val="center"/>
            <w:hideMark/>
          </w:tcPr>
          <w:p w14:paraId="7AE34530" w14:textId="77777777" w:rsidR="00B126DB" w:rsidRPr="00C765B5" w:rsidRDefault="00B126DB" w:rsidP="00C765B5">
            <w:pPr>
              <w:pStyle w:val="TableTextCentered"/>
            </w:pPr>
            <w:r w:rsidRPr="00C765B5">
              <w:t>37%</w:t>
            </w:r>
          </w:p>
        </w:tc>
        <w:tc>
          <w:tcPr>
            <w:tcW w:w="619" w:type="pct"/>
            <w:shd w:val="clear" w:color="auto" w:fill="auto"/>
            <w:noWrap/>
            <w:vAlign w:val="center"/>
            <w:hideMark/>
          </w:tcPr>
          <w:p w14:paraId="7BE22A23" w14:textId="77777777" w:rsidR="00B126DB" w:rsidRPr="00C765B5" w:rsidRDefault="00B126DB" w:rsidP="00C765B5">
            <w:pPr>
              <w:pStyle w:val="TableTextCentered"/>
            </w:pPr>
            <w:r w:rsidRPr="00C765B5">
              <w:t>5,757</w:t>
            </w:r>
          </w:p>
        </w:tc>
        <w:tc>
          <w:tcPr>
            <w:tcW w:w="618" w:type="pct"/>
            <w:shd w:val="clear" w:color="auto" w:fill="auto"/>
            <w:noWrap/>
            <w:vAlign w:val="center"/>
            <w:hideMark/>
          </w:tcPr>
          <w:p w14:paraId="2E77698A" w14:textId="77777777" w:rsidR="00B126DB" w:rsidRPr="00C765B5" w:rsidRDefault="00B126DB" w:rsidP="00C765B5">
            <w:pPr>
              <w:pStyle w:val="TableTextCentered"/>
            </w:pPr>
            <w:r w:rsidRPr="00C765B5">
              <w:t>44%</w:t>
            </w:r>
          </w:p>
        </w:tc>
        <w:tc>
          <w:tcPr>
            <w:tcW w:w="434" w:type="pct"/>
            <w:shd w:val="clear" w:color="auto" w:fill="auto"/>
            <w:noWrap/>
            <w:vAlign w:val="center"/>
            <w:hideMark/>
          </w:tcPr>
          <w:p w14:paraId="3618B178" w14:textId="77777777" w:rsidR="00B126DB" w:rsidRPr="00C765B5" w:rsidRDefault="00B126DB" w:rsidP="00C765B5">
            <w:pPr>
              <w:pStyle w:val="TableTextCentered"/>
            </w:pPr>
            <w:r w:rsidRPr="00C765B5">
              <w:t>13,063</w:t>
            </w:r>
          </w:p>
        </w:tc>
      </w:tr>
      <w:tr w:rsidR="00C765B5" w:rsidRPr="00C765B5" w14:paraId="26E32142" w14:textId="77777777" w:rsidTr="00C765B5">
        <w:trPr>
          <w:trHeight w:val="315"/>
        </w:trPr>
        <w:tc>
          <w:tcPr>
            <w:tcW w:w="478" w:type="pct"/>
            <w:shd w:val="clear" w:color="auto" w:fill="auto"/>
            <w:noWrap/>
            <w:vAlign w:val="center"/>
            <w:hideMark/>
          </w:tcPr>
          <w:p w14:paraId="4A3002D1" w14:textId="77777777" w:rsidR="00B126DB" w:rsidRPr="00C765B5" w:rsidRDefault="00B126DB" w:rsidP="00C765B5">
            <w:pPr>
              <w:pStyle w:val="TableTextCentered"/>
            </w:pPr>
            <w:r w:rsidRPr="00C765B5">
              <w:t>2010</w:t>
            </w:r>
          </w:p>
        </w:tc>
        <w:tc>
          <w:tcPr>
            <w:tcW w:w="712" w:type="pct"/>
            <w:shd w:val="clear" w:color="auto" w:fill="auto"/>
            <w:noWrap/>
            <w:vAlign w:val="center"/>
            <w:hideMark/>
          </w:tcPr>
          <w:p w14:paraId="2EE8F0B5" w14:textId="77777777" w:rsidR="00B126DB" w:rsidRPr="00C765B5" w:rsidRDefault="00B126DB" w:rsidP="00C765B5">
            <w:pPr>
              <w:pStyle w:val="TableTextCentered"/>
            </w:pPr>
            <w:r w:rsidRPr="00C765B5">
              <w:t>2,625</w:t>
            </w:r>
          </w:p>
        </w:tc>
        <w:tc>
          <w:tcPr>
            <w:tcW w:w="712" w:type="pct"/>
            <w:shd w:val="clear" w:color="auto" w:fill="auto"/>
            <w:noWrap/>
            <w:vAlign w:val="center"/>
            <w:hideMark/>
          </w:tcPr>
          <w:p w14:paraId="39670EFE" w14:textId="77777777" w:rsidR="00B126DB" w:rsidRPr="00C765B5" w:rsidRDefault="00B126DB" w:rsidP="00C765B5">
            <w:pPr>
              <w:pStyle w:val="TableTextCentered"/>
            </w:pPr>
            <w:r w:rsidRPr="00C765B5">
              <w:t>21%</w:t>
            </w:r>
          </w:p>
        </w:tc>
        <w:tc>
          <w:tcPr>
            <w:tcW w:w="714" w:type="pct"/>
            <w:shd w:val="clear" w:color="auto" w:fill="auto"/>
            <w:noWrap/>
            <w:vAlign w:val="center"/>
            <w:hideMark/>
          </w:tcPr>
          <w:p w14:paraId="41B70BCD" w14:textId="77777777" w:rsidR="00B126DB" w:rsidRPr="00C765B5" w:rsidRDefault="00B126DB" w:rsidP="00C765B5">
            <w:pPr>
              <w:pStyle w:val="TableTextCentered"/>
            </w:pPr>
            <w:r w:rsidRPr="00C765B5">
              <w:t>5,031</w:t>
            </w:r>
          </w:p>
        </w:tc>
        <w:tc>
          <w:tcPr>
            <w:tcW w:w="713" w:type="pct"/>
            <w:shd w:val="clear" w:color="auto" w:fill="auto"/>
            <w:noWrap/>
            <w:vAlign w:val="center"/>
            <w:hideMark/>
          </w:tcPr>
          <w:p w14:paraId="264C9609" w14:textId="77777777" w:rsidR="00B126DB" w:rsidRPr="00C765B5" w:rsidRDefault="00B126DB" w:rsidP="00C765B5">
            <w:pPr>
              <w:pStyle w:val="TableTextCentered"/>
            </w:pPr>
            <w:r w:rsidRPr="00C765B5">
              <w:t>39%</w:t>
            </w:r>
          </w:p>
        </w:tc>
        <w:tc>
          <w:tcPr>
            <w:tcW w:w="619" w:type="pct"/>
            <w:shd w:val="clear" w:color="auto" w:fill="auto"/>
            <w:noWrap/>
            <w:vAlign w:val="center"/>
            <w:hideMark/>
          </w:tcPr>
          <w:p w14:paraId="63249396" w14:textId="77777777" w:rsidR="00B126DB" w:rsidRPr="00C765B5" w:rsidRDefault="00B126DB" w:rsidP="00C765B5">
            <w:pPr>
              <w:pStyle w:val="TableTextCentered"/>
            </w:pPr>
            <w:r w:rsidRPr="00C765B5">
              <w:t>5,081</w:t>
            </w:r>
          </w:p>
        </w:tc>
        <w:tc>
          <w:tcPr>
            <w:tcW w:w="618" w:type="pct"/>
            <w:shd w:val="clear" w:color="auto" w:fill="auto"/>
            <w:noWrap/>
            <w:vAlign w:val="center"/>
            <w:hideMark/>
          </w:tcPr>
          <w:p w14:paraId="0D3EC3CD" w14:textId="77777777" w:rsidR="00B126DB" w:rsidRPr="00C765B5" w:rsidRDefault="00B126DB" w:rsidP="00C765B5">
            <w:pPr>
              <w:pStyle w:val="TableTextCentered"/>
            </w:pPr>
            <w:r w:rsidRPr="00C765B5">
              <w:t>40%</w:t>
            </w:r>
          </w:p>
        </w:tc>
        <w:tc>
          <w:tcPr>
            <w:tcW w:w="434" w:type="pct"/>
            <w:shd w:val="clear" w:color="auto" w:fill="auto"/>
            <w:noWrap/>
            <w:vAlign w:val="center"/>
            <w:hideMark/>
          </w:tcPr>
          <w:p w14:paraId="3BEA4EF0" w14:textId="77777777" w:rsidR="00B126DB" w:rsidRPr="00C765B5" w:rsidRDefault="00B126DB" w:rsidP="00C765B5">
            <w:pPr>
              <w:pStyle w:val="TableTextCentered"/>
            </w:pPr>
            <w:r w:rsidRPr="00C765B5">
              <w:t>12,737</w:t>
            </w:r>
          </w:p>
        </w:tc>
      </w:tr>
      <w:tr w:rsidR="00C765B5" w:rsidRPr="00C765B5" w14:paraId="42A50A7D" w14:textId="77777777" w:rsidTr="00C765B5">
        <w:trPr>
          <w:trHeight w:val="315"/>
        </w:trPr>
        <w:tc>
          <w:tcPr>
            <w:tcW w:w="478" w:type="pct"/>
            <w:shd w:val="clear" w:color="auto" w:fill="auto"/>
            <w:noWrap/>
            <w:vAlign w:val="center"/>
            <w:hideMark/>
          </w:tcPr>
          <w:p w14:paraId="727FB32C" w14:textId="77777777" w:rsidR="00B126DB" w:rsidRPr="00C765B5" w:rsidRDefault="00B126DB" w:rsidP="00C765B5">
            <w:pPr>
              <w:pStyle w:val="TableTextCentered"/>
              <w:rPr>
                <w:rStyle w:val="Strong"/>
              </w:rPr>
            </w:pPr>
            <w:r w:rsidRPr="00C765B5">
              <w:rPr>
                <w:rStyle w:val="Strong"/>
              </w:rPr>
              <w:t>Annual Average</w:t>
            </w:r>
          </w:p>
        </w:tc>
        <w:tc>
          <w:tcPr>
            <w:tcW w:w="712" w:type="pct"/>
            <w:shd w:val="clear" w:color="auto" w:fill="auto"/>
            <w:noWrap/>
            <w:vAlign w:val="center"/>
            <w:hideMark/>
          </w:tcPr>
          <w:p w14:paraId="280982CA" w14:textId="77777777" w:rsidR="00B126DB" w:rsidRPr="00C765B5" w:rsidRDefault="00B126DB" w:rsidP="00C765B5">
            <w:pPr>
              <w:pStyle w:val="TableTextCentered"/>
              <w:rPr>
                <w:rStyle w:val="Strong"/>
              </w:rPr>
            </w:pPr>
            <w:r w:rsidRPr="00C765B5">
              <w:rPr>
                <w:rStyle w:val="Strong"/>
              </w:rPr>
              <w:t>4,426</w:t>
            </w:r>
          </w:p>
        </w:tc>
        <w:tc>
          <w:tcPr>
            <w:tcW w:w="712" w:type="pct"/>
            <w:shd w:val="clear" w:color="auto" w:fill="auto"/>
            <w:noWrap/>
            <w:vAlign w:val="center"/>
            <w:hideMark/>
          </w:tcPr>
          <w:p w14:paraId="0FEB5721" w14:textId="77777777" w:rsidR="00B126DB" w:rsidRPr="00C765B5" w:rsidRDefault="00B126DB" w:rsidP="00C765B5">
            <w:pPr>
              <w:pStyle w:val="TableTextCentered"/>
              <w:rPr>
                <w:rStyle w:val="Strong"/>
              </w:rPr>
            </w:pPr>
            <w:r w:rsidRPr="00C765B5">
              <w:rPr>
                <w:rStyle w:val="Strong"/>
              </w:rPr>
              <w:t>31%</w:t>
            </w:r>
          </w:p>
        </w:tc>
        <w:tc>
          <w:tcPr>
            <w:tcW w:w="714" w:type="pct"/>
            <w:shd w:val="clear" w:color="auto" w:fill="auto"/>
            <w:noWrap/>
            <w:vAlign w:val="center"/>
            <w:hideMark/>
          </w:tcPr>
          <w:p w14:paraId="527A3500" w14:textId="77777777" w:rsidR="00B126DB" w:rsidRPr="00C765B5" w:rsidRDefault="00B126DB" w:rsidP="00C765B5">
            <w:pPr>
              <w:pStyle w:val="TableTextCentered"/>
              <w:rPr>
                <w:rStyle w:val="Strong"/>
              </w:rPr>
            </w:pPr>
            <w:r w:rsidRPr="00C765B5">
              <w:rPr>
                <w:rStyle w:val="Strong"/>
              </w:rPr>
              <w:t>4,126</w:t>
            </w:r>
          </w:p>
        </w:tc>
        <w:tc>
          <w:tcPr>
            <w:tcW w:w="713" w:type="pct"/>
            <w:shd w:val="clear" w:color="auto" w:fill="auto"/>
            <w:noWrap/>
            <w:vAlign w:val="center"/>
            <w:hideMark/>
          </w:tcPr>
          <w:p w14:paraId="35501AB1" w14:textId="77777777" w:rsidR="00B126DB" w:rsidRPr="00C765B5" w:rsidRDefault="00B126DB" w:rsidP="00C765B5">
            <w:pPr>
              <w:pStyle w:val="TableTextCentered"/>
              <w:rPr>
                <w:rStyle w:val="Strong"/>
              </w:rPr>
            </w:pPr>
            <w:r w:rsidRPr="00C765B5">
              <w:rPr>
                <w:rStyle w:val="Strong"/>
              </w:rPr>
              <w:t>30%</w:t>
            </w:r>
          </w:p>
        </w:tc>
        <w:tc>
          <w:tcPr>
            <w:tcW w:w="619" w:type="pct"/>
            <w:shd w:val="clear" w:color="auto" w:fill="auto"/>
            <w:noWrap/>
            <w:vAlign w:val="center"/>
            <w:hideMark/>
          </w:tcPr>
          <w:p w14:paraId="5D1CBC09" w14:textId="77777777" w:rsidR="00B126DB" w:rsidRPr="00C765B5" w:rsidRDefault="00B126DB" w:rsidP="00C765B5">
            <w:pPr>
              <w:pStyle w:val="TableTextCentered"/>
              <w:rPr>
                <w:rStyle w:val="Strong"/>
              </w:rPr>
            </w:pPr>
            <w:r w:rsidRPr="00C765B5">
              <w:rPr>
                <w:rStyle w:val="Strong"/>
              </w:rPr>
              <w:t>5,496</w:t>
            </w:r>
          </w:p>
        </w:tc>
        <w:tc>
          <w:tcPr>
            <w:tcW w:w="618" w:type="pct"/>
            <w:shd w:val="clear" w:color="auto" w:fill="auto"/>
            <w:noWrap/>
            <w:vAlign w:val="center"/>
            <w:hideMark/>
          </w:tcPr>
          <w:p w14:paraId="326686E7" w14:textId="77777777" w:rsidR="00B126DB" w:rsidRPr="00C765B5" w:rsidRDefault="00B126DB" w:rsidP="00C765B5">
            <w:pPr>
              <w:pStyle w:val="TableTextCentered"/>
              <w:rPr>
                <w:rStyle w:val="Strong"/>
              </w:rPr>
            </w:pPr>
            <w:r w:rsidRPr="00C765B5">
              <w:rPr>
                <w:rStyle w:val="Strong"/>
              </w:rPr>
              <w:t>39%</w:t>
            </w:r>
          </w:p>
        </w:tc>
        <w:tc>
          <w:tcPr>
            <w:tcW w:w="434" w:type="pct"/>
            <w:shd w:val="clear" w:color="auto" w:fill="auto"/>
            <w:noWrap/>
            <w:vAlign w:val="center"/>
            <w:hideMark/>
          </w:tcPr>
          <w:p w14:paraId="22521965" w14:textId="77777777" w:rsidR="00B126DB" w:rsidRPr="00C765B5" w:rsidRDefault="00B126DB" w:rsidP="00C765B5">
            <w:pPr>
              <w:pStyle w:val="TableTextCentered"/>
              <w:rPr>
                <w:rStyle w:val="Strong"/>
              </w:rPr>
            </w:pPr>
            <w:r w:rsidRPr="00C765B5">
              <w:rPr>
                <w:rStyle w:val="Strong"/>
              </w:rPr>
              <w:t>14,047</w:t>
            </w:r>
          </w:p>
        </w:tc>
      </w:tr>
    </w:tbl>
    <w:p w14:paraId="70D903D6" w14:textId="4A6C3400" w:rsidR="004E1AEC" w:rsidRPr="00C765B5" w:rsidRDefault="004E1AEC" w:rsidP="00C765B5">
      <w:pPr>
        <w:pStyle w:val="BodyTextIncreasedSpaceBefore"/>
      </w:pPr>
      <w:r w:rsidRPr="00C765B5">
        <w:t>Another datapoint relative to moderately “destination oriented” recreational facilities are the breakdown of user types on the Green Mountain National Forest (GMNF), which was calculated by the U</w:t>
      </w:r>
      <w:r w:rsidR="00C765B5">
        <w:t>.</w:t>
      </w:r>
      <w:r w:rsidRPr="00C765B5">
        <w:t>S</w:t>
      </w:r>
      <w:r w:rsidR="00C765B5">
        <w:t>.</w:t>
      </w:r>
      <w:r w:rsidRPr="00C765B5">
        <w:t xml:space="preserve"> Forest Service in 2013 and documented in the report “Estimation of National Forest Visitor Spending Averages From National Visitor Use Monitoring: Round 2” (U</w:t>
      </w:r>
      <w:r w:rsidR="00610455">
        <w:t>SDA Forest Service</w:t>
      </w:r>
      <w:r w:rsidRPr="00C765B5">
        <w:t xml:space="preserve"> 2013). They found approximately </w:t>
      </w:r>
      <w:r w:rsidR="00064803" w:rsidRPr="00C765B5">
        <w:t>66% of GMNF are Local Day Users, 11% are Non-Local Day Users, and 23% are Overnight Users.</w:t>
      </w:r>
      <w:r w:rsidR="00D128C0" w:rsidRPr="00C765B5">
        <w:t xml:space="preserve"> </w:t>
      </w:r>
      <w:r w:rsidR="00610455">
        <w:t>T</w:t>
      </w:r>
      <w:r w:rsidR="00015B4B" w:rsidRPr="00C765B5">
        <w:t xml:space="preserve">hese values are a reasonable proxy for “moderately destination-oriented” facilities in the region including </w:t>
      </w:r>
      <w:r w:rsidR="00D128C0" w:rsidRPr="00C765B5">
        <w:t>water-based</w:t>
      </w:r>
      <w:r w:rsidR="00015B4B" w:rsidRPr="00C765B5">
        <w:t xml:space="preserve"> recreation, skiing and tubing, and equestrians</w:t>
      </w:r>
      <w:r w:rsidR="00D128C0" w:rsidRPr="00C765B5">
        <w:t xml:space="preserve">. </w:t>
      </w:r>
    </w:p>
    <w:p w14:paraId="38A418BD" w14:textId="4404D65F" w:rsidR="00015B4B" w:rsidRPr="00C765B5" w:rsidRDefault="00015B4B" w:rsidP="00C765B5">
      <w:pPr>
        <w:pStyle w:val="BodyText"/>
      </w:pPr>
      <w:r w:rsidRPr="00C765B5">
        <w:t xml:space="preserve">An assumption of </w:t>
      </w:r>
      <w:r w:rsidR="00D128C0" w:rsidRPr="00C765B5">
        <w:t xml:space="preserve">85% Local Day Users, 5% Non-Local Day Users and 10% Overnight Users </w:t>
      </w:r>
      <w:r w:rsidRPr="00C765B5">
        <w:t xml:space="preserve">was utilized for more “convenience facilities” such as </w:t>
      </w:r>
      <w:r w:rsidR="00DB4A2D" w:rsidRPr="00C765B5">
        <w:t xml:space="preserve">local </w:t>
      </w:r>
      <w:r w:rsidRPr="00C765B5">
        <w:t>snowmobiling. Th</w:t>
      </w:r>
      <w:r w:rsidR="00D128C0" w:rsidRPr="00C765B5">
        <w:t>ese</w:t>
      </w:r>
      <w:r w:rsidRPr="00C765B5">
        <w:t xml:space="preserve"> value</w:t>
      </w:r>
      <w:r w:rsidR="00D128C0" w:rsidRPr="00C765B5">
        <w:t>s</w:t>
      </w:r>
      <w:r w:rsidRPr="00C765B5">
        <w:t xml:space="preserve"> </w:t>
      </w:r>
      <w:r w:rsidR="00D128C0" w:rsidRPr="00C765B5">
        <w:t>are</w:t>
      </w:r>
      <w:r w:rsidRPr="00C765B5">
        <w:t xml:space="preserve"> </w:t>
      </w:r>
      <w:r w:rsidR="00EE3051" w:rsidRPr="00C765B5">
        <w:t>reflective</w:t>
      </w:r>
      <w:r w:rsidRPr="00C765B5">
        <w:t xml:space="preserve"> of such facilities in Vermont and </w:t>
      </w:r>
      <w:r w:rsidR="00EE3051" w:rsidRPr="00C765B5">
        <w:t>was utilized in the 2017 MRV Moves Active Transportation Plan</w:t>
      </w:r>
      <w:r w:rsidR="00D128C0" w:rsidRPr="00C765B5">
        <w:t xml:space="preserve"> </w:t>
      </w:r>
      <w:r w:rsidR="00EE3051" w:rsidRPr="00C765B5">
        <w:t>(MRV Moves 2017).</w:t>
      </w:r>
    </w:p>
    <w:p w14:paraId="5FC2D0C1" w14:textId="77777777" w:rsidR="00D128C0" w:rsidRDefault="00D128C0" w:rsidP="00D128C0">
      <w:pPr>
        <w:pStyle w:val="Heading3"/>
      </w:pPr>
      <w:r>
        <w:t>Hiking</w:t>
      </w:r>
    </w:p>
    <w:p w14:paraId="4FCF6277" w14:textId="1DF54388" w:rsidR="00D128C0" w:rsidRPr="00E234D6" w:rsidRDefault="00D128C0" w:rsidP="00E234D6">
      <w:pPr>
        <w:pStyle w:val="ListBullet"/>
      </w:pPr>
      <w:r w:rsidRPr="00E234D6">
        <w:t xml:space="preserve">23,400 annual trips on the hiking trails at </w:t>
      </w:r>
      <w:r w:rsidR="003D2F1C">
        <w:t>Mount Ascutney</w:t>
      </w:r>
      <w:r w:rsidRPr="00E234D6">
        <w:t xml:space="preserve"> State Park</w:t>
      </w:r>
    </w:p>
    <w:p w14:paraId="3370299C" w14:textId="77777777" w:rsidR="00D128C0" w:rsidRPr="00E234D6" w:rsidRDefault="00D128C0" w:rsidP="00E234D6">
      <w:pPr>
        <w:pStyle w:val="ListBullet"/>
      </w:pPr>
      <w:r w:rsidRPr="00E234D6">
        <w:t>Local Day Users; 31%; 7,254</w:t>
      </w:r>
    </w:p>
    <w:p w14:paraId="1D43D868" w14:textId="4C03761F" w:rsidR="00D128C0" w:rsidRPr="00E234D6" w:rsidRDefault="00D128C0" w:rsidP="00E234D6">
      <w:pPr>
        <w:pStyle w:val="ListBullet"/>
      </w:pPr>
      <w:r w:rsidRPr="00E234D6">
        <w:t>Non-Local Day Users; 30%; 7,020</w:t>
      </w:r>
    </w:p>
    <w:p w14:paraId="2E289B5B" w14:textId="2C4F8178" w:rsidR="00D128C0" w:rsidRPr="00E234D6" w:rsidRDefault="00D128C0" w:rsidP="00E234D6">
      <w:pPr>
        <w:pStyle w:val="ListBullet"/>
      </w:pPr>
      <w:r w:rsidRPr="00E234D6">
        <w:t xml:space="preserve">Overnight Users; 39%; 9,126 </w:t>
      </w:r>
    </w:p>
    <w:p w14:paraId="1F9B2587" w14:textId="77777777" w:rsidR="00D128C0" w:rsidRDefault="00D128C0" w:rsidP="00D128C0">
      <w:pPr>
        <w:pStyle w:val="Heading3"/>
      </w:pPr>
      <w:r>
        <w:t>Mountain Biking</w:t>
      </w:r>
    </w:p>
    <w:p w14:paraId="1DFB5D46" w14:textId="1D3E8F86" w:rsidR="00D128C0" w:rsidRPr="00E234D6" w:rsidRDefault="00D128C0" w:rsidP="00E234D6">
      <w:pPr>
        <w:pStyle w:val="ListBullet"/>
      </w:pPr>
      <w:r w:rsidRPr="00E234D6">
        <w:t xml:space="preserve">297 annual trips on the Swoops and Loops </w:t>
      </w:r>
      <w:r w:rsidR="00610455">
        <w:t>T</w:t>
      </w:r>
      <w:r w:rsidRPr="00E234D6">
        <w:t>rail</w:t>
      </w:r>
    </w:p>
    <w:p w14:paraId="004F5B3A" w14:textId="5B10D96D" w:rsidR="000657CC" w:rsidRPr="00E234D6" w:rsidRDefault="000657CC" w:rsidP="00E234D6">
      <w:pPr>
        <w:pStyle w:val="ListBullet"/>
      </w:pPr>
      <w:r w:rsidRPr="00E234D6">
        <w:t>Local Day Users; 39%; 116</w:t>
      </w:r>
    </w:p>
    <w:p w14:paraId="7F6B80CE" w14:textId="737F1393" w:rsidR="000657CC" w:rsidRPr="00E234D6" w:rsidRDefault="000657CC" w:rsidP="00E234D6">
      <w:pPr>
        <w:pStyle w:val="ListBullet"/>
      </w:pPr>
      <w:r w:rsidRPr="00E234D6">
        <w:t>Non-Local Day Users; 30%</w:t>
      </w:r>
      <w:r w:rsidR="00EB474F" w:rsidRPr="00E234D6">
        <w:t>;</w:t>
      </w:r>
      <w:r w:rsidRPr="00E234D6">
        <w:t xml:space="preserve"> 89</w:t>
      </w:r>
    </w:p>
    <w:p w14:paraId="5A395CA4" w14:textId="56B12419" w:rsidR="000657CC" w:rsidRPr="00E234D6" w:rsidRDefault="000657CC" w:rsidP="00E234D6">
      <w:pPr>
        <w:pStyle w:val="ListBullet"/>
      </w:pPr>
      <w:r w:rsidRPr="00E234D6">
        <w:t>Overnight Users; 31%</w:t>
      </w:r>
      <w:r w:rsidRPr="00E234D6">
        <w:tab/>
        <w:t>; 92</w:t>
      </w:r>
    </w:p>
    <w:p w14:paraId="22429036" w14:textId="77777777" w:rsidR="00D128C0" w:rsidRPr="00811944" w:rsidRDefault="00D128C0" w:rsidP="00D128C0">
      <w:pPr>
        <w:pStyle w:val="Heading3"/>
      </w:pPr>
      <w:r w:rsidRPr="00811944">
        <w:t>Water-Based Recreation</w:t>
      </w:r>
    </w:p>
    <w:p w14:paraId="117F1BAE" w14:textId="0414D323" w:rsidR="00811944" w:rsidRPr="00E234D6" w:rsidRDefault="00811944" w:rsidP="00E234D6">
      <w:pPr>
        <w:pStyle w:val="ListBullet"/>
      </w:pPr>
      <w:r w:rsidRPr="00E234D6">
        <w:t>4,032 annual recreationalists utilizing the Cornish Boat Landing near Windsor</w:t>
      </w:r>
    </w:p>
    <w:p w14:paraId="0DB9C07C" w14:textId="7C66C791" w:rsidR="00811944" w:rsidRPr="00E234D6" w:rsidRDefault="00811944" w:rsidP="00E234D6">
      <w:pPr>
        <w:pStyle w:val="ListBullet"/>
      </w:pPr>
      <w:r w:rsidRPr="00E234D6">
        <w:t xml:space="preserve">Local Day Users; </w:t>
      </w:r>
      <w:r w:rsidR="00EB474F" w:rsidRPr="00E234D6">
        <w:t>66</w:t>
      </w:r>
      <w:r w:rsidRPr="00E234D6">
        <w:t xml:space="preserve">%; </w:t>
      </w:r>
      <w:r w:rsidR="00EB474F" w:rsidRPr="00E234D6">
        <w:t>2,661</w:t>
      </w:r>
    </w:p>
    <w:p w14:paraId="2A1A13D7" w14:textId="152AEF51" w:rsidR="00811944" w:rsidRPr="00E234D6" w:rsidRDefault="00811944" w:rsidP="00E234D6">
      <w:pPr>
        <w:pStyle w:val="ListBullet"/>
      </w:pPr>
      <w:r w:rsidRPr="00E234D6">
        <w:t xml:space="preserve">Non-Local Day Users; </w:t>
      </w:r>
      <w:r w:rsidR="00EB474F" w:rsidRPr="00E234D6">
        <w:t>11</w:t>
      </w:r>
      <w:r w:rsidRPr="00E234D6">
        <w:t>%</w:t>
      </w:r>
      <w:r w:rsidR="00EB474F" w:rsidRPr="00E234D6">
        <w:t>; 444</w:t>
      </w:r>
    </w:p>
    <w:p w14:paraId="4577DAD3" w14:textId="594AD85D" w:rsidR="00811944" w:rsidRPr="00E234D6" w:rsidRDefault="00811944" w:rsidP="00E234D6">
      <w:pPr>
        <w:pStyle w:val="ListBullet"/>
      </w:pPr>
      <w:r w:rsidRPr="00E234D6">
        <w:t xml:space="preserve">Overnight Users; </w:t>
      </w:r>
      <w:r w:rsidR="00EB474F" w:rsidRPr="00E234D6">
        <w:t>23</w:t>
      </w:r>
      <w:r w:rsidRPr="00E234D6">
        <w:t>%</w:t>
      </w:r>
      <w:r w:rsidRPr="00E234D6">
        <w:tab/>
        <w:t xml:space="preserve">; </w:t>
      </w:r>
      <w:r w:rsidR="00EB474F" w:rsidRPr="00E234D6">
        <w:t>927</w:t>
      </w:r>
    </w:p>
    <w:p w14:paraId="288E643F" w14:textId="77777777" w:rsidR="00D128C0" w:rsidRPr="00392B8D" w:rsidRDefault="00D128C0" w:rsidP="00D128C0">
      <w:pPr>
        <w:pStyle w:val="Heading3"/>
      </w:pPr>
      <w:r w:rsidRPr="00392B8D">
        <w:t>Snowmobiling</w:t>
      </w:r>
    </w:p>
    <w:p w14:paraId="79A89967" w14:textId="296B8071" w:rsidR="00D128C0" w:rsidRPr="00E234D6" w:rsidRDefault="00D128C0" w:rsidP="00E234D6">
      <w:pPr>
        <w:pStyle w:val="ListBullet"/>
      </w:pPr>
      <w:r w:rsidRPr="00E234D6">
        <w:t>2,100 annual snowmobile trips made</w:t>
      </w:r>
    </w:p>
    <w:p w14:paraId="3200FBE3" w14:textId="29C4B2B9" w:rsidR="00392B8D" w:rsidRPr="00E234D6" w:rsidRDefault="00392B8D" w:rsidP="00E234D6">
      <w:pPr>
        <w:pStyle w:val="ListBullet"/>
      </w:pPr>
      <w:r w:rsidRPr="00E234D6">
        <w:t>Local Day Users; 85%; 1,785</w:t>
      </w:r>
    </w:p>
    <w:p w14:paraId="6ACC12B2" w14:textId="672C433A" w:rsidR="00392B8D" w:rsidRPr="00E234D6" w:rsidRDefault="00392B8D" w:rsidP="00E234D6">
      <w:pPr>
        <w:pStyle w:val="ListBullet"/>
      </w:pPr>
      <w:r w:rsidRPr="00E234D6">
        <w:t>Non-Local Day Users; 5%; 105</w:t>
      </w:r>
    </w:p>
    <w:p w14:paraId="31F631B3" w14:textId="2AA63D2B" w:rsidR="00392B8D" w:rsidRPr="00E234D6" w:rsidRDefault="00392B8D" w:rsidP="00E234D6">
      <w:pPr>
        <w:pStyle w:val="ListBullet"/>
      </w:pPr>
      <w:r w:rsidRPr="00E234D6">
        <w:t>Overnight Users; 10%</w:t>
      </w:r>
      <w:r w:rsidRPr="00E234D6">
        <w:tab/>
        <w:t>; 210</w:t>
      </w:r>
    </w:p>
    <w:p w14:paraId="06C5693F" w14:textId="77777777" w:rsidR="00D128C0" w:rsidRPr="00532B7A" w:rsidRDefault="00D128C0" w:rsidP="00D128C0">
      <w:pPr>
        <w:pStyle w:val="Heading3"/>
      </w:pPr>
      <w:r w:rsidRPr="00532B7A">
        <w:t>Skiing and Tubing</w:t>
      </w:r>
    </w:p>
    <w:p w14:paraId="5E63410B" w14:textId="77777777" w:rsidR="00D128C0" w:rsidRPr="00E234D6" w:rsidRDefault="00D128C0" w:rsidP="00E234D6">
      <w:pPr>
        <w:pStyle w:val="ListBullet"/>
      </w:pPr>
      <w:r w:rsidRPr="00E234D6">
        <w:t>3,191 annual users skiing and tubing at Ascutney Outdoors</w:t>
      </w:r>
    </w:p>
    <w:p w14:paraId="3E0D7784" w14:textId="67E17A05" w:rsidR="00532B7A" w:rsidRPr="00E234D6" w:rsidRDefault="00532B7A" w:rsidP="00E234D6">
      <w:pPr>
        <w:pStyle w:val="ListBullet"/>
      </w:pPr>
      <w:r w:rsidRPr="00E234D6">
        <w:t>Local Day Users; 66%; 2,106</w:t>
      </w:r>
    </w:p>
    <w:p w14:paraId="25AEDDD8" w14:textId="22AE52B8" w:rsidR="00532B7A" w:rsidRPr="00E234D6" w:rsidRDefault="00532B7A" w:rsidP="00E234D6">
      <w:pPr>
        <w:pStyle w:val="ListBullet"/>
      </w:pPr>
      <w:r w:rsidRPr="00E234D6">
        <w:t>Non-Local Day Users; 11%; 351</w:t>
      </w:r>
    </w:p>
    <w:p w14:paraId="4081679C" w14:textId="3CAA9774" w:rsidR="00532B7A" w:rsidRPr="00E234D6" w:rsidRDefault="00532B7A" w:rsidP="00E234D6">
      <w:pPr>
        <w:pStyle w:val="ListBullet"/>
      </w:pPr>
      <w:r w:rsidRPr="00E234D6">
        <w:t>Overnight Users; 23%</w:t>
      </w:r>
      <w:r w:rsidRPr="00E234D6">
        <w:tab/>
        <w:t>; 734</w:t>
      </w:r>
    </w:p>
    <w:p w14:paraId="544A3CBD" w14:textId="77777777" w:rsidR="00D128C0" w:rsidRPr="00575822" w:rsidRDefault="00D128C0" w:rsidP="00D128C0">
      <w:pPr>
        <w:pStyle w:val="Heading3"/>
      </w:pPr>
      <w:r w:rsidRPr="00575822">
        <w:t>Equestrians</w:t>
      </w:r>
    </w:p>
    <w:p w14:paraId="3F09095C" w14:textId="77777777" w:rsidR="00D128C0" w:rsidRPr="00E234D6" w:rsidRDefault="00D128C0" w:rsidP="00E234D6">
      <w:pPr>
        <w:pStyle w:val="ListBullet"/>
      </w:pPr>
      <w:r w:rsidRPr="00E234D6">
        <w:t>Over 1,000 equestrians participating in organized rides every year in the region</w:t>
      </w:r>
    </w:p>
    <w:p w14:paraId="555AF4E2" w14:textId="463F0BF9" w:rsidR="00575822" w:rsidRPr="00E234D6" w:rsidRDefault="00575822" w:rsidP="00E234D6">
      <w:pPr>
        <w:pStyle w:val="ListBullet"/>
      </w:pPr>
      <w:r w:rsidRPr="00E234D6">
        <w:t>Local Day Users; 66%; 660</w:t>
      </w:r>
    </w:p>
    <w:p w14:paraId="1D716024" w14:textId="6D7A56F9" w:rsidR="00575822" w:rsidRPr="00E234D6" w:rsidRDefault="00575822" w:rsidP="00E234D6">
      <w:pPr>
        <w:pStyle w:val="ListBullet"/>
      </w:pPr>
      <w:r w:rsidRPr="00E234D6">
        <w:t>Non-Local Day Users; 11%; 110</w:t>
      </w:r>
    </w:p>
    <w:p w14:paraId="2181F6FC" w14:textId="79EF086A" w:rsidR="00575822" w:rsidRPr="00E234D6" w:rsidRDefault="00575822" w:rsidP="00E234D6">
      <w:pPr>
        <w:pStyle w:val="ListBullet"/>
      </w:pPr>
      <w:r w:rsidRPr="00E234D6">
        <w:t>Overnight Users; 23%</w:t>
      </w:r>
      <w:r w:rsidRPr="00E234D6">
        <w:tab/>
        <w:t>; 230</w:t>
      </w:r>
    </w:p>
    <w:p w14:paraId="55FFF939" w14:textId="77777777" w:rsidR="00D128C0" w:rsidRPr="00C743F2" w:rsidRDefault="00D128C0" w:rsidP="00D128C0">
      <w:pPr>
        <w:pStyle w:val="Heading3"/>
      </w:pPr>
      <w:r w:rsidRPr="00C743F2">
        <w:t>State Park Visitors</w:t>
      </w:r>
    </w:p>
    <w:p w14:paraId="5808D174" w14:textId="789A5C13" w:rsidR="00D128C0" w:rsidRPr="00E234D6" w:rsidRDefault="00D128C0" w:rsidP="00E234D6">
      <w:pPr>
        <w:pStyle w:val="ListBullet"/>
      </w:pPr>
      <w:r w:rsidRPr="00E234D6">
        <w:t xml:space="preserve">14,047 annual visitors to </w:t>
      </w:r>
      <w:r w:rsidR="003D2F1C">
        <w:t>Mount Ascutney</w:t>
      </w:r>
      <w:r w:rsidRPr="00E234D6">
        <w:t xml:space="preserve"> State Park </w:t>
      </w:r>
    </w:p>
    <w:p w14:paraId="21DF0510" w14:textId="31AAC7FA" w:rsidR="00C743F2" w:rsidRPr="00E234D6" w:rsidRDefault="00C743F2" w:rsidP="00E234D6">
      <w:pPr>
        <w:pStyle w:val="ListBullet"/>
      </w:pPr>
      <w:r w:rsidRPr="00E234D6">
        <w:t>Local Day Users; 31%; 4,355</w:t>
      </w:r>
    </w:p>
    <w:p w14:paraId="03D1F3F5" w14:textId="3CA9500C" w:rsidR="00C743F2" w:rsidRPr="00E234D6" w:rsidRDefault="00C743F2" w:rsidP="00E234D6">
      <w:pPr>
        <w:pStyle w:val="ListBullet"/>
      </w:pPr>
      <w:r w:rsidRPr="00E234D6">
        <w:t>Non-Local Day Users; 30%; 4,214</w:t>
      </w:r>
    </w:p>
    <w:p w14:paraId="2888B9E0" w14:textId="2779D1C8" w:rsidR="00C743F2" w:rsidRPr="00E234D6" w:rsidRDefault="00C743F2" w:rsidP="00E234D6">
      <w:pPr>
        <w:pStyle w:val="ListBullet"/>
      </w:pPr>
      <w:r w:rsidRPr="00E234D6">
        <w:t>Overnight Users; 39%; 5,478</w:t>
      </w:r>
    </w:p>
    <w:p w14:paraId="5ABA6225" w14:textId="77777777" w:rsidR="00D128C0" w:rsidRPr="00690A01" w:rsidRDefault="00D128C0" w:rsidP="00D128C0">
      <w:pPr>
        <w:pStyle w:val="Heading3"/>
      </w:pPr>
      <w:r w:rsidRPr="00690A01">
        <w:t>Event Participants</w:t>
      </w:r>
    </w:p>
    <w:p w14:paraId="3B5408B9" w14:textId="77777777" w:rsidR="00D128C0" w:rsidRPr="00E234D6" w:rsidRDefault="00D128C0" w:rsidP="00E234D6">
      <w:pPr>
        <w:pStyle w:val="ListBullet"/>
      </w:pPr>
      <w:r w:rsidRPr="00E234D6">
        <w:t>5,700 annual participants in the Ragnar Trail Vermont, Point to Point, Ascutney Mountain Run, Vermont 50, Harpoon Octoberfest Road Race, Vermont 100, Vermont Overland, and Vermont Overland Maple Adventure Ride events</w:t>
      </w:r>
    </w:p>
    <w:p w14:paraId="1CDA7DD8" w14:textId="4AC42CB3" w:rsidR="00861B09" w:rsidRPr="00E234D6" w:rsidRDefault="00861B09" w:rsidP="00E234D6">
      <w:pPr>
        <w:pStyle w:val="ListBullet"/>
      </w:pPr>
      <w:r w:rsidRPr="00E234D6">
        <w:t xml:space="preserve">Local Day Users; 31%; </w:t>
      </w:r>
      <w:r w:rsidR="00690A01" w:rsidRPr="00E234D6">
        <w:t>1,767</w:t>
      </w:r>
    </w:p>
    <w:p w14:paraId="051A80A5" w14:textId="6B0A6B2F" w:rsidR="00861B09" w:rsidRPr="00E234D6" w:rsidRDefault="00861B09" w:rsidP="00E234D6">
      <w:pPr>
        <w:pStyle w:val="ListBullet"/>
      </w:pPr>
      <w:r w:rsidRPr="00E234D6">
        <w:t>Non-Local Day Users; 30%;</w:t>
      </w:r>
      <w:r w:rsidR="00690A01" w:rsidRPr="00E234D6">
        <w:t xml:space="preserve"> 1,710</w:t>
      </w:r>
    </w:p>
    <w:p w14:paraId="64C5DDC1" w14:textId="1CBC71C8" w:rsidR="00861B09" w:rsidRPr="00E234D6" w:rsidRDefault="00861B09" w:rsidP="00E234D6">
      <w:pPr>
        <w:pStyle w:val="ListBullet"/>
      </w:pPr>
      <w:r w:rsidRPr="00E234D6">
        <w:t xml:space="preserve">Overnight Users; 39%; </w:t>
      </w:r>
      <w:r w:rsidR="00690A01" w:rsidRPr="00E234D6">
        <w:t>2,223</w:t>
      </w:r>
    </w:p>
    <w:p w14:paraId="2B9CAF92" w14:textId="6064D3B8" w:rsidR="00A7447B" w:rsidRDefault="00A7447B" w:rsidP="00B611C2">
      <w:pPr>
        <w:pStyle w:val="Heading2"/>
      </w:pPr>
      <w:r>
        <w:t>Spending Profile</w:t>
      </w:r>
      <w:r w:rsidR="00FE2017">
        <w:t>s</w:t>
      </w:r>
    </w:p>
    <w:p w14:paraId="394A447B" w14:textId="7330A104" w:rsidR="002F1286" w:rsidRPr="009748CC" w:rsidRDefault="006E15E1" w:rsidP="003D2F1C">
      <w:pPr>
        <w:pStyle w:val="BodyText"/>
      </w:pPr>
      <w:r>
        <w:t xml:space="preserve">To generate </w:t>
      </w:r>
      <w:r w:rsidR="00FE2017">
        <w:t xml:space="preserve">recreational user </w:t>
      </w:r>
      <w:r>
        <w:t>spending profile</w:t>
      </w:r>
      <w:r w:rsidR="00FE2017">
        <w:t>s</w:t>
      </w:r>
      <w:r>
        <w:t xml:space="preserve"> for </w:t>
      </w:r>
      <w:r w:rsidR="00FE2017">
        <w:t>the region</w:t>
      </w:r>
      <w:r>
        <w:t xml:space="preserve">, the Mt. Ascutney Outdoor Recreation Survey data </w:t>
      </w:r>
      <w:r w:rsidR="00610455">
        <w:t>was analyzed; t</w:t>
      </w:r>
      <w:r>
        <w:t xml:space="preserve">he results </w:t>
      </w:r>
      <w:r w:rsidR="00610455">
        <w:t xml:space="preserve">were segmented </w:t>
      </w:r>
      <w:r>
        <w:t>based on the answers to</w:t>
      </w:r>
      <w:r w:rsidR="00FE2017">
        <w:t xml:space="preserve"> </w:t>
      </w:r>
      <w:r w:rsidR="00FE2017" w:rsidRPr="009748CC">
        <w:t>the “How long will you be in the Mount Ascutney area in Vermont?” question</w:t>
      </w:r>
      <w:r w:rsidR="00AB1E62" w:rsidRPr="009748CC">
        <w:t>.</w:t>
      </w:r>
      <w:r w:rsidR="00FE2017" w:rsidRPr="009748CC">
        <w:t xml:space="preserve"> Segmented results were then averaged to create average</w:t>
      </w:r>
      <w:r w:rsidR="006F4098" w:rsidRPr="009748CC">
        <w:t xml:space="preserve"> recreational</w:t>
      </w:r>
      <w:r w:rsidR="00FE2017" w:rsidRPr="009748CC">
        <w:t xml:space="preserve"> user spending profile</w:t>
      </w:r>
      <w:r w:rsidR="009748CC">
        <w:t xml:space="preserve">s for Day Users and Overnight Users. </w:t>
      </w:r>
    </w:p>
    <w:p w14:paraId="1CBB0DF4" w14:textId="7148AD51" w:rsidR="000D5ADB" w:rsidRPr="009748CC" w:rsidRDefault="00FE2017" w:rsidP="003D2F1C">
      <w:pPr>
        <w:pStyle w:val="BodyText"/>
      </w:pPr>
      <w:r w:rsidRPr="009748CC">
        <w:t xml:space="preserve">Blank responses </w:t>
      </w:r>
      <w:r w:rsidR="006F4098" w:rsidRPr="009748CC">
        <w:t xml:space="preserve">for spending categories </w:t>
      </w:r>
      <w:r w:rsidRPr="009748CC">
        <w:t>were imputed as zero dollar amounts when spending data was provided for other spending categories</w:t>
      </w:r>
      <w:r w:rsidR="002F1286" w:rsidRPr="009748CC">
        <w:t>. R</w:t>
      </w:r>
      <w:r w:rsidR="006F4098" w:rsidRPr="009748CC">
        <w:t xml:space="preserve">esponses that left all spending categories blank were omitted from the averages. </w:t>
      </w:r>
      <w:r w:rsidR="002F1286" w:rsidRPr="009748CC">
        <w:t>For example, if a</w:t>
      </w:r>
      <w:r w:rsidR="006F4098" w:rsidRPr="009748CC">
        <w:t xml:space="preserve"> respondent left “gifts/souvenirs and other shopping” blank but entered a specific dollar amount for “food and drinks (restaurant)” and “overnight lodging</w:t>
      </w:r>
      <w:r w:rsidR="00610455">
        <w:t>,</w:t>
      </w:r>
      <w:r w:rsidR="006F4098" w:rsidRPr="009748CC">
        <w:t>”</w:t>
      </w:r>
      <w:r w:rsidR="002F1286" w:rsidRPr="009748CC">
        <w:t xml:space="preserve"> </w:t>
      </w:r>
      <w:r w:rsidR="00610455">
        <w:t xml:space="preserve">the </w:t>
      </w:r>
      <w:r w:rsidR="002F1286" w:rsidRPr="009748CC">
        <w:t xml:space="preserve">blank response </w:t>
      </w:r>
      <w:r w:rsidR="00610455">
        <w:t xml:space="preserve">input </w:t>
      </w:r>
      <w:r w:rsidR="002F1286" w:rsidRPr="009748CC">
        <w:t>to “gifts/souvenirs and other shopping” to be a $0 spending amount for that category for averaging purposes. When</w:t>
      </w:r>
      <w:r w:rsidR="00AB1E62" w:rsidRPr="009748CC">
        <w:t xml:space="preserve"> a respondent left ALL spending categories blank—including "</w:t>
      </w:r>
      <w:r w:rsidR="002F1286" w:rsidRPr="009748CC">
        <w:t>food and drinks (restaurant),” “overnight lodging,” “gifts/souvenirs and other shopping,” and</w:t>
      </w:r>
      <w:r w:rsidR="00AB1E62" w:rsidRPr="009748CC">
        <w:t xml:space="preserve"> all the others—</w:t>
      </w:r>
      <w:r w:rsidR="002F1286" w:rsidRPr="009748CC">
        <w:t xml:space="preserve">the response </w:t>
      </w:r>
      <w:r w:rsidR="00610455">
        <w:t xml:space="preserve">was omitted </w:t>
      </w:r>
      <w:r w:rsidR="002F1286" w:rsidRPr="009748CC">
        <w:t>entirely.</w:t>
      </w:r>
      <w:r w:rsidR="00AB1E62" w:rsidRPr="009748CC">
        <w:t xml:space="preserve"> </w:t>
      </w:r>
      <w:r w:rsidR="002F1286" w:rsidRPr="009748CC">
        <w:t>S</w:t>
      </w:r>
      <w:r w:rsidRPr="009748CC">
        <w:t>ignificant outliers were omitted for averaging purposes</w:t>
      </w:r>
      <w:r w:rsidR="00B22FC9" w:rsidRPr="009748CC">
        <w:t>.</w:t>
      </w:r>
      <w:r w:rsidR="000D5ADB" w:rsidRPr="009748CC">
        <w:t xml:space="preserve"> </w:t>
      </w:r>
      <w:r w:rsidR="00AB1E62" w:rsidRPr="009748CC">
        <w:t xml:space="preserve">Overnight spending values were also divided by the average length of stay for </w:t>
      </w:r>
      <w:r w:rsidR="000D5ADB" w:rsidRPr="009748CC">
        <w:t xml:space="preserve">multiple day visitors of 3.3 days to provide per day estimates. </w:t>
      </w:r>
    </w:p>
    <w:p w14:paraId="71765B42" w14:textId="056822A1" w:rsidR="007F2247" w:rsidRPr="009748CC" w:rsidRDefault="00AB1E62" w:rsidP="003D2F1C">
      <w:pPr>
        <w:pStyle w:val="BodyText"/>
      </w:pPr>
      <w:r w:rsidRPr="009748CC">
        <w:t>While the sample size</w:t>
      </w:r>
      <w:r w:rsidR="000D5ADB" w:rsidRPr="009748CC">
        <w:t xml:space="preserve"> of the </w:t>
      </w:r>
      <w:r w:rsidR="000D5ADB">
        <w:t>Mt. Ascutney Outdoor Recreation Survey</w:t>
      </w:r>
      <w:r w:rsidRPr="009748CC">
        <w:t xml:space="preserve"> is limit</w:t>
      </w:r>
      <w:r w:rsidRPr="00DB4A2D">
        <w:t>ed—</w:t>
      </w:r>
      <w:r w:rsidR="00DB4A2D" w:rsidRPr="00DB4A2D">
        <w:t>73</w:t>
      </w:r>
      <w:r w:rsidRPr="009748CC">
        <w:t xml:space="preserve"> respondents</w:t>
      </w:r>
      <w:r w:rsidR="000D5ADB" w:rsidRPr="009748CC">
        <w:t xml:space="preserve"> who answered the spending question</w:t>
      </w:r>
      <w:r w:rsidRPr="009748CC">
        <w:t>—</w:t>
      </w:r>
      <w:r w:rsidR="007F2247" w:rsidRPr="009748CC">
        <w:t xml:space="preserve">this data </w:t>
      </w:r>
      <w:r w:rsidRPr="009748CC">
        <w:t xml:space="preserve">represents </w:t>
      </w:r>
      <w:r w:rsidR="000D5ADB" w:rsidRPr="009748CC">
        <w:t xml:space="preserve">the best available spending </w:t>
      </w:r>
      <w:r w:rsidR="007F2247" w:rsidRPr="009748CC">
        <w:t>information</w:t>
      </w:r>
      <w:r w:rsidR="000D5ADB" w:rsidRPr="009748CC">
        <w:t xml:space="preserve"> for recreational users in the region and</w:t>
      </w:r>
      <w:r w:rsidRPr="009748CC">
        <w:t xml:space="preserve"> provides</w:t>
      </w:r>
      <w:r w:rsidR="007F2247" w:rsidRPr="009748CC">
        <w:t xml:space="preserve"> a</w:t>
      </w:r>
      <w:r w:rsidRPr="009748CC">
        <w:t xml:space="preserve"> meaningful </w:t>
      </w:r>
      <w:r w:rsidR="007F2247" w:rsidRPr="009748CC">
        <w:t>basis for this analysis</w:t>
      </w:r>
      <w:r w:rsidR="000D5ADB" w:rsidRPr="009748CC">
        <w:t xml:space="preserve">. </w:t>
      </w:r>
      <w:r w:rsidR="00DB4A2D">
        <w:t xml:space="preserve">The Survey found </w:t>
      </w:r>
      <w:r w:rsidR="00610455">
        <w:t>D</w:t>
      </w:r>
      <w:r w:rsidR="00DB4A2D">
        <w:t xml:space="preserve">ay </w:t>
      </w:r>
      <w:r w:rsidR="00610455">
        <w:t>U</w:t>
      </w:r>
      <w:r w:rsidR="00DB4A2D">
        <w:t xml:space="preserve">sers </w:t>
      </w:r>
      <w:r w:rsidR="00610455">
        <w:t>s</w:t>
      </w:r>
      <w:r w:rsidR="00DB4A2D">
        <w:t xml:space="preserve">pend approximately $70 per person per day and the Overnight Users spend approximately $189 per person per day. </w:t>
      </w:r>
      <w:r w:rsidR="007F2247" w:rsidRPr="009748CC">
        <w:t>The</w:t>
      </w:r>
      <w:r w:rsidR="00DB4A2D">
        <w:t>se findings are</w:t>
      </w:r>
      <w:r w:rsidR="007F2247" w:rsidRPr="009748CC">
        <w:t xml:space="preserve"> supported by statewide visitor spending estimates from the Agency</w:t>
      </w:r>
      <w:r w:rsidR="007F2247">
        <w:t xml:space="preserve"> for Commerce and Community Development</w:t>
      </w:r>
      <w:r w:rsidR="0002680A">
        <w:t>’s</w:t>
      </w:r>
      <w:r w:rsidR="007F2247">
        <w:t xml:space="preserve"> (ACCD)</w:t>
      </w:r>
      <w:r w:rsidR="0002680A" w:rsidRPr="009748CC">
        <w:t xml:space="preserve"> </w:t>
      </w:r>
      <w:r w:rsidR="007F2247" w:rsidRPr="009748CC">
        <w:t>Benchmark Study of the Economic Impact of Visitor Spending on the Vermont Economy</w:t>
      </w:r>
      <w:r w:rsidR="007F2247">
        <w:t xml:space="preserve"> (ACCD 2011). This </w:t>
      </w:r>
      <w:r w:rsidR="0002680A">
        <w:t xml:space="preserve">study analyzed </w:t>
      </w:r>
      <w:r w:rsidR="007F2247">
        <w:t xml:space="preserve">the average spending of all </w:t>
      </w:r>
      <w:r w:rsidR="0002680A">
        <w:t xml:space="preserve">tourists </w:t>
      </w:r>
      <w:r w:rsidR="00D82995">
        <w:t>i</w:t>
      </w:r>
      <w:r w:rsidR="0002680A">
        <w:t>n</w:t>
      </w:r>
      <w:r w:rsidR="007F2247">
        <w:t xml:space="preserve"> the State of Vermont and </w:t>
      </w:r>
      <w:r w:rsidR="0002680A">
        <w:t>found day visitors spent</w:t>
      </w:r>
      <w:r w:rsidR="007F2247">
        <w:t xml:space="preserve"> $70.14 per person per trip</w:t>
      </w:r>
      <w:r w:rsidR="0002680A">
        <w:t xml:space="preserve"> and that overnight visitors spent</w:t>
      </w:r>
      <w:r w:rsidR="007F2247">
        <w:t xml:space="preserve"> $176.98 per person per trip.</w:t>
      </w:r>
    </w:p>
    <w:p w14:paraId="6497F2E1" w14:textId="357B48EC" w:rsidR="007F2247" w:rsidRDefault="007F2247" w:rsidP="003D2F1C">
      <w:pPr>
        <w:pStyle w:val="BodyText"/>
      </w:pPr>
      <w:r w:rsidRPr="001B258D">
        <w:t>The spending profile of these user groups</w:t>
      </w:r>
      <w:r w:rsidR="00DB4A2D">
        <w:t xml:space="preserve"> from the Mt. Ascutney Outdoor Recreation Survey</w:t>
      </w:r>
      <w:r w:rsidRPr="001B258D">
        <w:t xml:space="preserve"> is presented </w:t>
      </w:r>
      <w:r w:rsidR="00DB4A2D">
        <w:t xml:space="preserve">in the </w:t>
      </w:r>
      <w:r w:rsidR="00C765B5">
        <w:t xml:space="preserve">following </w:t>
      </w:r>
      <w:r w:rsidR="00DB4A2D">
        <w:t>table</w:t>
      </w:r>
      <w:r w:rsidRPr="001B258D">
        <w:t xml:space="preserve">. </w:t>
      </w:r>
    </w:p>
    <w:p w14:paraId="55A9493E" w14:textId="3BC40596" w:rsidR="003D2F1C" w:rsidRDefault="003D2F1C" w:rsidP="003D2F1C">
      <w:pPr>
        <w:pStyle w:val="TableTitle"/>
      </w:pPr>
      <w:r>
        <w:t>Spending Profiles of Day Users and Overnight Users</w:t>
      </w:r>
    </w:p>
    <w:tbl>
      <w:tblPr>
        <w:tblW w:w="8370" w:type="dxa"/>
        <w:tblBorders>
          <w:top w:val="single" w:sz="4" w:space="0" w:color="auto"/>
          <w:bottom w:val="single" w:sz="4" w:space="0" w:color="auto"/>
          <w:insideH w:val="single" w:sz="4" w:space="0" w:color="auto"/>
        </w:tblBorders>
        <w:tblCellMar>
          <w:top w:w="43" w:type="dxa"/>
          <w:left w:w="43" w:type="dxa"/>
          <w:bottom w:w="43" w:type="dxa"/>
          <w:right w:w="43" w:type="dxa"/>
        </w:tblCellMar>
        <w:tblLook w:val="04A0" w:firstRow="1" w:lastRow="0" w:firstColumn="1" w:lastColumn="0" w:noHBand="0" w:noVBand="1"/>
      </w:tblPr>
      <w:tblGrid>
        <w:gridCol w:w="4868"/>
        <w:gridCol w:w="1432"/>
        <w:gridCol w:w="2070"/>
      </w:tblGrid>
      <w:tr w:rsidR="009748CC" w:rsidRPr="00C765B5" w14:paraId="2C576B3E" w14:textId="77777777" w:rsidTr="003D2F1C">
        <w:trPr>
          <w:trHeight w:val="144"/>
        </w:trPr>
        <w:tc>
          <w:tcPr>
            <w:tcW w:w="4868" w:type="dxa"/>
            <w:shd w:val="clear" w:color="auto" w:fill="D9D9D9" w:themeFill="background1" w:themeFillShade="D9"/>
            <w:noWrap/>
            <w:vAlign w:val="center"/>
            <w:hideMark/>
          </w:tcPr>
          <w:p w14:paraId="07A864B7" w14:textId="77777777" w:rsidR="009748CC" w:rsidRPr="00C765B5" w:rsidRDefault="009748CC" w:rsidP="00C765B5">
            <w:pPr>
              <w:pStyle w:val="TableColumnHeading"/>
            </w:pPr>
            <w:r w:rsidRPr="00C765B5">
              <w:t>Spending Category</w:t>
            </w:r>
          </w:p>
        </w:tc>
        <w:tc>
          <w:tcPr>
            <w:tcW w:w="1432" w:type="dxa"/>
            <w:shd w:val="clear" w:color="auto" w:fill="D9D9D9" w:themeFill="background1" w:themeFillShade="D9"/>
            <w:noWrap/>
            <w:vAlign w:val="center"/>
            <w:hideMark/>
          </w:tcPr>
          <w:p w14:paraId="622C7D8C" w14:textId="77777777" w:rsidR="009748CC" w:rsidRPr="00C765B5" w:rsidRDefault="009748CC" w:rsidP="00C765B5">
            <w:pPr>
              <w:pStyle w:val="TableColumnHeading"/>
            </w:pPr>
            <w:r w:rsidRPr="00C765B5">
              <w:t>Day User</w:t>
            </w:r>
          </w:p>
        </w:tc>
        <w:tc>
          <w:tcPr>
            <w:tcW w:w="2070" w:type="dxa"/>
            <w:shd w:val="clear" w:color="auto" w:fill="D9D9D9" w:themeFill="background1" w:themeFillShade="D9"/>
            <w:noWrap/>
            <w:vAlign w:val="center"/>
            <w:hideMark/>
          </w:tcPr>
          <w:p w14:paraId="5FD93F1F" w14:textId="77777777" w:rsidR="009748CC" w:rsidRPr="00C765B5" w:rsidRDefault="009748CC" w:rsidP="00C765B5">
            <w:pPr>
              <w:pStyle w:val="TableColumnHeading"/>
            </w:pPr>
            <w:r w:rsidRPr="00C765B5">
              <w:t>Overnight User</w:t>
            </w:r>
          </w:p>
        </w:tc>
      </w:tr>
      <w:tr w:rsidR="009748CC" w:rsidRPr="00C765B5" w14:paraId="650A7F17" w14:textId="77777777" w:rsidTr="003D2F1C">
        <w:trPr>
          <w:trHeight w:val="144"/>
        </w:trPr>
        <w:tc>
          <w:tcPr>
            <w:tcW w:w="4868" w:type="dxa"/>
            <w:shd w:val="clear" w:color="auto" w:fill="auto"/>
            <w:vAlign w:val="center"/>
            <w:hideMark/>
          </w:tcPr>
          <w:p w14:paraId="30BA0157" w14:textId="738FA393" w:rsidR="009748CC" w:rsidRPr="00C765B5" w:rsidRDefault="009748CC" w:rsidP="00C765B5">
            <w:pPr>
              <w:pStyle w:val="TableText1"/>
            </w:pPr>
            <w:r w:rsidRPr="00C765B5">
              <w:t>Transportation (Including Gas)</w:t>
            </w:r>
          </w:p>
        </w:tc>
        <w:tc>
          <w:tcPr>
            <w:tcW w:w="1432" w:type="dxa"/>
            <w:shd w:val="clear" w:color="auto" w:fill="auto"/>
            <w:vAlign w:val="center"/>
            <w:hideMark/>
          </w:tcPr>
          <w:p w14:paraId="6AD23BF2" w14:textId="77777777" w:rsidR="009748CC" w:rsidRPr="00C765B5" w:rsidRDefault="009748CC" w:rsidP="00C765B5">
            <w:pPr>
              <w:pStyle w:val="TableTextCentered"/>
            </w:pPr>
            <w:r w:rsidRPr="00C765B5">
              <w:t>$14</w:t>
            </w:r>
          </w:p>
        </w:tc>
        <w:tc>
          <w:tcPr>
            <w:tcW w:w="2070" w:type="dxa"/>
            <w:shd w:val="clear" w:color="auto" w:fill="auto"/>
            <w:vAlign w:val="center"/>
            <w:hideMark/>
          </w:tcPr>
          <w:p w14:paraId="1E52AED9" w14:textId="77777777" w:rsidR="009748CC" w:rsidRPr="00C765B5" w:rsidRDefault="009748CC" w:rsidP="00C765B5">
            <w:pPr>
              <w:pStyle w:val="TableTextCentered"/>
            </w:pPr>
            <w:r w:rsidRPr="00C765B5">
              <w:t>$29</w:t>
            </w:r>
          </w:p>
        </w:tc>
      </w:tr>
      <w:tr w:rsidR="009748CC" w:rsidRPr="00C765B5" w14:paraId="765698D9" w14:textId="77777777" w:rsidTr="003D2F1C">
        <w:trPr>
          <w:trHeight w:val="144"/>
        </w:trPr>
        <w:tc>
          <w:tcPr>
            <w:tcW w:w="4868" w:type="dxa"/>
            <w:shd w:val="clear" w:color="auto" w:fill="auto"/>
            <w:vAlign w:val="center"/>
            <w:hideMark/>
          </w:tcPr>
          <w:p w14:paraId="5EBA8167" w14:textId="772ED6C2" w:rsidR="009748CC" w:rsidRPr="00C765B5" w:rsidRDefault="009748CC" w:rsidP="00C765B5">
            <w:pPr>
              <w:pStyle w:val="TableText1"/>
            </w:pPr>
            <w:r w:rsidRPr="00C765B5">
              <w:t>Food and Drinks (Restaurant)</w:t>
            </w:r>
          </w:p>
        </w:tc>
        <w:tc>
          <w:tcPr>
            <w:tcW w:w="1432" w:type="dxa"/>
            <w:shd w:val="clear" w:color="auto" w:fill="auto"/>
            <w:vAlign w:val="center"/>
            <w:hideMark/>
          </w:tcPr>
          <w:p w14:paraId="34032369" w14:textId="77777777" w:rsidR="009748CC" w:rsidRPr="00C765B5" w:rsidRDefault="009748CC" w:rsidP="00C765B5">
            <w:pPr>
              <w:pStyle w:val="TableTextCentered"/>
            </w:pPr>
            <w:r w:rsidRPr="00C765B5">
              <w:t>$24</w:t>
            </w:r>
          </w:p>
        </w:tc>
        <w:tc>
          <w:tcPr>
            <w:tcW w:w="2070" w:type="dxa"/>
            <w:shd w:val="clear" w:color="auto" w:fill="auto"/>
            <w:vAlign w:val="center"/>
            <w:hideMark/>
          </w:tcPr>
          <w:p w14:paraId="7772488F" w14:textId="77777777" w:rsidR="009748CC" w:rsidRPr="00C765B5" w:rsidRDefault="009748CC" w:rsidP="00C765B5">
            <w:pPr>
              <w:pStyle w:val="TableTextCentered"/>
            </w:pPr>
            <w:r w:rsidRPr="00C765B5">
              <w:t>$37</w:t>
            </w:r>
          </w:p>
        </w:tc>
      </w:tr>
      <w:tr w:rsidR="009748CC" w:rsidRPr="00C765B5" w14:paraId="740278DC" w14:textId="77777777" w:rsidTr="003D2F1C">
        <w:trPr>
          <w:trHeight w:val="144"/>
        </w:trPr>
        <w:tc>
          <w:tcPr>
            <w:tcW w:w="4868" w:type="dxa"/>
            <w:shd w:val="clear" w:color="auto" w:fill="auto"/>
            <w:vAlign w:val="center"/>
            <w:hideMark/>
          </w:tcPr>
          <w:p w14:paraId="7332A342" w14:textId="4DDBE8CE" w:rsidR="009748CC" w:rsidRPr="00C765B5" w:rsidRDefault="009748CC" w:rsidP="00C765B5">
            <w:pPr>
              <w:pStyle w:val="TableText1"/>
            </w:pPr>
            <w:r w:rsidRPr="00C765B5">
              <w:t>Food and Drinks (Grocery or Convenience Store)</w:t>
            </w:r>
          </w:p>
        </w:tc>
        <w:tc>
          <w:tcPr>
            <w:tcW w:w="1432" w:type="dxa"/>
            <w:shd w:val="clear" w:color="auto" w:fill="auto"/>
            <w:vAlign w:val="center"/>
            <w:hideMark/>
          </w:tcPr>
          <w:p w14:paraId="78AE0080" w14:textId="77777777" w:rsidR="009748CC" w:rsidRPr="00C765B5" w:rsidRDefault="009748CC" w:rsidP="00C765B5">
            <w:pPr>
              <w:pStyle w:val="TableTextCentered"/>
            </w:pPr>
            <w:r w:rsidRPr="00C765B5">
              <w:t>$11</w:t>
            </w:r>
          </w:p>
        </w:tc>
        <w:tc>
          <w:tcPr>
            <w:tcW w:w="2070" w:type="dxa"/>
            <w:shd w:val="clear" w:color="auto" w:fill="auto"/>
            <w:vAlign w:val="center"/>
            <w:hideMark/>
          </w:tcPr>
          <w:p w14:paraId="4656337F" w14:textId="77777777" w:rsidR="009748CC" w:rsidRPr="00C765B5" w:rsidRDefault="009748CC" w:rsidP="00C765B5">
            <w:pPr>
              <w:pStyle w:val="TableTextCentered"/>
            </w:pPr>
            <w:r w:rsidRPr="00C765B5">
              <w:t>$20</w:t>
            </w:r>
          </w:p>
        </w:tc>
      </w:tr>
      <w:tr w:rsidR="009748CC" w:rsidRPr="00C765B5" w14:paraId="3487C6CF" w14:textId="77777777" w:rsidTr="003D2F1C">
        <w:trPr>
          <w:trHeight w:val="144"/>
        </w:trPr>
        <w:tc>
          <w:tcPr>
            <w:tcW w:w="4868" w:type="dxa"/>
            <w:shd w:val="clear" w:color="auto" w:fill="auto"/>
            <w:vAlign w:val="center"/>
            <w:hideMark/>
          </w:tcPr>
          <w:p w14:paraId="1DE37514" w14:textId="59C09979" w:rsidR="009748CC" w:rsidRPr="00C765B5" w:rsidRDefault="009748CC" w:rsidP="00C765B5">
            <w:pPr>
              <w:pStyle w:val="TableText1"/>
            </w:pPr>
            <w:r w:rsidRPr="00C765B5">
              <w:t>Overnight Lodging</w:t>
            </w:r>
          </w:p>
        </w:tc>
        <w:tc>
          <w:tcPr>
            <w:tcW w:w="1432" w:type="dxa"/>
            <w:shd w:val="clear" w:color="auto" w:fill="auto"/>
            <w:vAlign w:val="center"/>
            <w:hideMark/>
          </w:tcPr>
          <w:p w14:paraId="3A0F3C22" w14:textId="77777777" w:rsidR="009748CC" w:rsidRPr="00C765B5" w:rsidRDefault="009748CC" w:rsidP="00C765B5">
            <w:pPr>
              <w:pStyle w:val="TableTextCentered"/>
            </w:pPr>
            <w:r w:rsidRPr="00C765B5">
              <w:t>$0</w:t>
            </w:r>
          </w:p>
        </w:tc>
        <w:tc>
          <w:tcPr>
            <w:tcW w:w="2070" w:type="dxa"/>
            <w:shd w:val="clear" w:color="auto" w:fill="auto"/>
            <w:vAlign w:val="center"/>
            <w:hideMark/>
          </w:tcPr>
          <w:p w14:paraId="7582C335" w14:textId="77777777" w:rsidR="009748CC" w:rsidRPr="00C765B5" w:rsidRDefault="009748CC" w:rsidP="00C765B5">
            <w:pPr>
              <w:pStyle w:val="TableTextCentered"/>
            </w:pPr>
            <w:r w:rsidRPr="00C765B5">
              <w:t>$71</w:t>
            </w:r>
          </w:p>
        </w:tc>
      </w:tr>
      <w:tr w:rsidR="009748CC" w:rsidRPr="00C765B5" w14:paraId="576FD74D" w14:textId="77777777" w:rsidTr="003D2F1C">
        <w:trPr>
          <w:trHeight w:val="144"/>
        </w:trPr>
        <w:tc>
          <w:tcPr>
            <w:tcW w:w="4868" w:type="dxa"/>
            <w:shd w:val="clear" w:color="auto" w:fill="auto"/>
            <w:vAlign w:val="center"/>
            <w:hideMark/>
          </w:tcPr>
          <w:p w14:paraId="57E2C518" w14:textId="0AEF328F" w:rsidR="009748CC" w:rsidRPr="00C765B5" w:rsidRDefault="009748CC" w:rsidP="00C765B5">
            <w:pPr>
              <w:pStyle w:val="TableText1"/>
            </w:pPr>
            <w:r w:rsidRPr="00C765B5">
              <w:t>Gifts/Souvenirs and Other Shopping</w:t>
            </w:r>
          </w:p>
        </w:tc>
        <w:tc>
          <w:tcPr>
            <w:tcW w:w="1432" w:type="dxa"/>
            <w:shd w:val="clear" w:color="auto" w:fill="auto"/>
            <w:vAlign w:val="center"/>
            <w:hideMark/>
          </w:tcPr>
          <w:p w14:paraId="31B01804" w14:textId="77777777" w:rsidR="009748CC" w:rsidRPr="00C765B5" w:rsidRDefault="009748CC" w:rsidP="00C765B5">
            <w:pPr>
              <w:pStyle w:val="TableTextCentered"/>
            </w:pPr>
            <w:r w:rsidRPr="00C765B5">
              <w:t>$5</w:t>
            </w:r>
          </w:p>
        </w:tc>
        <w:tc>
          <w:tcPr>
            <w:tcW w:w="2070" w:type="dxa"/>
            <w:shd w:val="clear" w:color="auto" w:fill="auto"/>
            <w:vAlign w:val="center"/>
            <w:hideMark/>
          </w:tcPr>
          <w:p w14:paraId="4B961351" w14:textId="77777777" w:rsidR="009748CC" w:rsidRPr="00C765B5" w:rsidRDefault="009748CC" w:rsidP="00C765B5">
            <w:pPr>
              <w:pStyle w:val="TableTextCentered"/>
            </w:pPr>
            <w:r w:rsidRPr="00C765B5">
              <w:t>$15</w:t>
            </w:r>
          </w:p>
        </w:tc>
      </w:tr>
      <w:tr w:rsidR="009748CC" w:rsidRPr="00C765B5" w14:paraId="17537B61" w14:textId="77777777" w:rsidTr="003D2F1C">
        <w:trPr>
          <w:trHeight w:val="144"/>
        </w:trPr>
        <w:tc>
          <w:tcPr>
            <w:tcW w:w="4868" w:type="dxa"/>
            <w:shd w:val="clear" w:color="auto" w:fill="auto"/>
            <w:vAlign w:val="center"/>
            <w:hideMark/>
          </w:tcPr>
          <w:p w14:paraId="78A38CBF" w14:textId="59623F16" w:rsidR="009748CC" w:rsidRPr="00C765B5" w:rsidRDefault="009748CC" w:rsidP="00C765B5">
            <w:pPr>
              <w:pStyle w:val="TableText1"/>
            </w:pPr>
            <w:r w:rsidRPr="00C765B5">
              <w:t>Recreation (</w:t>
            </w:r>
            <w:r w:rsidR="00C765B5">
              <w:t xml:space="preserve">e.g., </w:t>
            </w:r>
            <w:r w:rsidRPr="00C765B5">
              <w:t xml:space="preserve">Admission Fees, Rentals, Tours, </w:t>
            </w:r>
            <w:r w:rsidR="00C765B5">
              <w:t>e</w:t>
            </w:r>
            <w:r w:rsidRPr="00C765B5">
              <w:t>tc.)</w:t>
            </w:r>
          </w:p>
        </w:tc>
        <w:tc>
          <w:tcPr>
            <w:tcW w:w="1432" w:type="dxa"/>
            <w:shd w:val="clear" w:color="auto" w:fill="auto"/>
            <w:vAlign w:val="center"/>
            <w:hideMark/>
          </w:tcPr>
          <w:p w14:paraId="355B6B2E" w14:textId="77777777" w:rsidR="009748CC" w:rsidRPr="00C765B5" w:rsidRDefault="009748CC" w:rsidP="00C765B5">
            <w:pPr>
              <w:pStyle w:val="TableTextCentered"/>
            </w:pPr>
            <w:r w:rsidRPr="00C765B5">
              <w:t>$16</w:t>
            </w:r>
          </w:p>
        </w:tc>
        <w:tc>
          <w:tcPr>
            <w:tcW w:w="2070" w:type="dxa"/>
            <w:shd w:val="clear" w:color="auto" w:fill="auto"/>
            <w:vAlign w:val="center"/>
            <w:hideMark/>
          </w:tcPr>
          <w:p w14:paraId="0F2B9DDA" w14:textId="77777777" w:rsidR="009748CC" w:rsidRPr="00C765B5" w:rsidRDefault="009748CC" w:rsidP="00C765B5">
            <w:pPr>
              <w:pStyle w:val="TableTextCentered"/>
            </w:pPr>
            <w:r w:rsidRPr="00C765B5">
              <w:t>$17</w:t>
            </w:r>
          </w:p>
        </w:tc>
      </w:tr>
      <w:tr w:rsidR="009748CC" w:rsidRPr="00C765B5" w14:paraId="74DF682A" w14:textId="77777777" w:rsidTr="003D2F1C">
        <w:trPr>
          <w:trHeight w:val="144"/>
        </w:trPr>
        <w:tc>
          <w:tcPr>
            <w:tcW w:w="4868" w:type="dxa"/>
            <w:shd w:val="clear" w:color="auto" w:fill="auto"/>
            <w:vAlign w:val="center"/>
            <w:hideMark/>
          </w:tcPr>
          <w:p w14:paraId="78B10124" w14:textId="77777777" w:rsidR="009748CC" w:rsidRPr="00C765B5" w:rsidRDefault="009748CC" w:rsidP="00C765B5">
            <w:pPr>
              <w:pStyle w:val="TableText1"/>
              <w:rPr>
                <w:rStyle w:val="Strong"/>
              </w:rPr>
            </w:pPr>
            <w:r w:rsidRPr="00C765B5">
              <w:rPr>
                <w:rStyle w:val="Strong"/>
              </w:rPr>
              <w:t>Total</w:t>
            </w:r>
          </w:p>
        </w:tc>
        <w:tc>
          <w:tcPr>
            <w:tcW w:w="1432" w:type="dxa"/>
            <w:shd w:val="clear" w:color="auto" w:fill="auto"/>
            <w:vAlign w:val="center"/>
            <w:hideMark/>
          </w:tcPr>
          <w:p w14:paraId="3985B82A" w14:textId="77777777" w:rsidR="009748CC" w:rsidRPr="00C765B5" w:rsidRDefault="009748CC" w:rsidP="00C765B5">
            <w:pPr>
              <w:pStyle w:val="TableTextCentered"/>
              <w:rPr>
                <w:rStyle w:val="Strong"/>
              </w:rPr>
            </w:pPr>
            <w:r w:rsidRPr="00C765B5">
              <w:rPr>
                <w:rStyle w:val="Strong"/>
              </w:rPr>
              <w:t>$70</w:t>
            </w:r>
          </w:p>
        </w:tc>
        <w:tc>
          <w:tcPr>
            <w:tcW w:w="2070" w:type="dxa"/>
            <w:shd w:val="clear" w:color="auto" w:fill="auto"/>
            <w:vAlign w:val="center"/>
            <w:hideMark/>
          </w:tcPr>
          <w:p w14:paraId="59F70749" w14:textId="77777777" w:rsidR="009748CC" w:rsidRPr="00C765B5" w:rsidRDefault="009748CC" w:rsidP="00C765B5">
            <w:pPr>
              <w:pStyle w:val="TableTextCentered"/>
              <w:rPr>
                <w:rStyle w:val="Strong"/>
              </w:rPr>
            </w:pPr>
            <w:r w:rsidRPr="00C765B5">
              <w:rPr>
                <w:rStyle w:val="Strong"/>
              </w:rPr>
              <w:t>$189</w:t>
            </w:r>
          </w:p>
        </w:tc>
      </w:tr>
    </w:tbl>
    <w:p w14:paraId="1252104C" w14:textId="18430A7E" w:rsidR="00072B7C" w:rsidRPr="00072B7C" w:rsidRDefault="00072B7C" w:rsidP="00072B7C">
      <w:pPr>
        <w:pStyle w:val="Heading3"/>
      </w:pPr>
      <w:r w:rsidRPr="00072B7C">
        <w:t>Equipment Purchases</w:t>
      </w:r>
    </w:p>
    <w:p w14:paraId="4DCC25E4" w14:textId="0A735BB4" w:rsidR="00A7447B" w:rsidRPr="00DD50B8" w:rsidRDefault="00072B7C" w:rsidP="003D2F1C">
      <w:pPr>
        <w:pStyle w:val="BodyText"/>
      </w:pPr>
      <w:r w:rsidRPr="00072B7C">
        <w:t>In</w:t>
      </w:r>
      <w:r>
        <w:t xml:space="preserve"> </w:t>
      </w:r>
      <w:r w:rsidRPr="00072B7C">
        <w:t>addition</w:t>
      </w:r>
      <w:r>
        <w:t xml:space="preserve"> </w:t>
      </w:r>
      <w:r w:rsidRPr="00072B7C">
        <w:t>to</w:t>
      </w:r>
      <w:r>
        <w:t xml:space="preserve"> </w:t>
      </w:r>
      <w:r w:rsidRPr="00072B7C">
        <w:t>the</w:t>
      </w:r>
      <w:r>
        <w:t xml:space="preserve"> spending detailed in the profiles above</w:t>
      </w:r>
      <w:r w:rsidRPr="00072B7C">
        <w:t>,</w:t>
      </w:r>
      <w:r>
        <w:t xml:space="preserve"> survey respondents also reported </w:t>
      </w:r>
      <w:r w:rsidRPr="00072B7C">
        <w:t>spending</w:t>
      </w:r>
      <w:r>
        <w:t xml:space="preserve"> </w:t>
      </w:r>
      <w:r w:rsidRPr="00072B7C">
        <w:t>on</w:t>
      </w:r>
      <w:r>
        <w:t xml:space="preserve"> </w:t>
      </w:r>
      <w:r w:rsidRPr="00072B7C">
        <w:t>equipment</w:t>
      </w:r>
      <w:r>
        <w:t xml:space="preserve">, which </w:t>
      </w:r>
      <w:r w:rsidRPr="00072B7C">
        <w:t>is</w:t>
      </w:r>
      <w:r>
        <w:t xml:space="preserve"> </w:t>
      </w:r>
      <w:r w:rsidRPr="00072B7C">
        <w:t>not</w:t>
      </w:r>
      <w:r>
        <w:t xml:space="preserve"> </w:t>
      </w:r>
      <w:r w:rsidRPr="00072B7C">
        <w:t>included</w:t>
      </w:r>
      <w:r>
        <w:t xml:space="preserve"> </w:t>
      </w:r>
      <w:r w:rsidRPr="00072B7C">
        <w:t>in</w:t>
      </w:r>
      <w:r>
        <w:t xml:space="preserve"> </w:t>
      </w:r>
      <w:r w:rsidRPr="00072B7C">
        <w:t>this</w:t>
      </w:r>
      <w:r>
        <w:t xml:space="preserve"> </w:t>
      </w:r>
      <w:r w:rsidRPr="00072B7C">
        <w:t>analysis.</w:t>
      </w:r>
      <w:r>
        <w:t xml:space="preserve"> </w:t>
      </w:r>
      <w:r w:rsidRPr="00072B7C">
        <w:t>The</w:t>
      </w:r>
      <w:r>
        <w:t xml:space="preserve"> </w:t>
      </w:r>
      <w:r w:rsidRPr="00072B7C">
        <w:t>survey</w:t>
      </w:r>
      <w:r>
        <w:t xml:space="preserve"> </w:t>
      </w:r>
      <w:r w:rsidRPr="00072B7C">
        <w:t>focused</w:t>
      </w:r>
      <w:r>
        <w:t xml:space="preserve"> </w:t>
      </w:r>
      <w:r w:rsidRPr="00072B7C">
        <w:t>on</w:t>
      </w:r>
      <w:r>
        <w:t xml:space="preserve"> </w:t>
      </w:r>
      <w:r w:rsidRPr="00072B7C">
        <w:t>spending</w:t>
      </w:r>
      <w:r>
        <w:t xml:space="preserve"> </w:t>
      </w:r>
      <w:r w:rsidRPr="00072B7C">
        <w:t>per</w:t>
      </w:r>
      <w:r>
        <w:t xml:space="preserve"> </w:t>
      </w:r>
      <w:r w:rsidRPr="00072B7C">
        <w:t>trip</w:t>
      </w:r>
      <w:r>
        <w:t xml:space="preserve"> </w:t>
      </w:r>
      <w:r w:rsidRPr="00072B7C">
        <w:t>and</w:t>
      </w:r>
      <w:r>
        <w:t xml:space="preserve"> </w:t>
      </w:r>
      <w:r w:rsidRPr="00072B7C">
        <w:t>while</w:t>
      </w:r>
      <w:r>
        <w:t xml:space="preserve"> </w:t>
      </w:r>
      <w:r w:rsidRPr="00072B7C">
        <w:t>some</w:t>
      </w:r>
      <w:r>
        <w:t xml:space="preserve"> </w:t>
      </w:r>
      <w:r w:rsidRPr="00072B7C">
        <w:t>people</w:t>
      </w:r>
      <w:r>
        <w:t xml:space="preserve"> </w:t>
      </w:r>
      <w:r w:rsidRPr="00072B7C">
        <w:t>did</w:t>
      </w:r>
      <w:r>
        <w:t xml:space="preserve"> </w:t>
      </w:r>
      <w:r w:rsidRPr="00072B7C">
        <w:t>include</w:t>
      </w:r>
      <w:r>
        <w:t xml:space="preserve"> </w:t>
      </w:r>
      <w:r w:rsidRPr="00072B7C">
        <w:t>spending</w:t>
      </w:r>
      <w:r>
        <w:t xml:space="preserve"> </w:t>
      </w:r>
      <w:r w:rsidRPr="00072B7C">
        <w:t>related</w:t>
      </w:r>
      <w:r>
        <w:t xml:space="preserve"> </w:t>
      </w:r>
      <w:r w:rsidRPr="00072B7C">
        <w:t>to</w:t>
      </w:r>
      <w:r>
        <w:t xml:space="preserve"> </w:t>
      </w:r>
      <w:r w:rsidRPr="00072B7C">
        <w:t>major</w:t>
      </w:r>
      <w:r>
        <w:t xml:space="preserve"> </w:t>
      </w:r>
      <w:r w:rsidRPr="00072B7C">
        <w:t>purchases</w:t>
      </w:r>
      <w:r>
        <w:t xml:space="preserve"> </w:t>
      </w:r>
      <w:r w:rsidRPr="00072B7C">
        <w:t>such</w:t>
      </w:r>
      <w:r>
        <w:t xml:space="preserve"> </w:t>
      </w:r>
      <w:r w:rsidRPr="00072B7C">
        <w:t>as</w:t>
      </w:r>
      <w:r>
        <w:t xml:space="preserve"> </w:t>
      </w:r>
      <w:r w:rsidRPr="00072B7C">
        <w:t>new</w:t>
      </w:r>
      <w:r>
        <w:t xml:space="preserve"> </w:t>
      </w:r>
      <w:r w:rsidRPr="00072B7C">
        <w:t>mountain</w:t>
      </w:r>
      <w:r>
        <w:t xml:space="preserve"> </w:t>
      </w:r>
      <w:r w:rsidRPr="00072B7C">
        <w:t>bikes,</w:t>
      </w:r>
      <w:r>
        <w:t xml:space="preserve"> </w:t>
      </w:r>
      <w:r w:rsidRPr="00072B7C">
        <w:t>new</w:t>
      </w:r>
      <w:r>
        <w:t xml:space="preserve"> </w:t>
      </w:r>
      <w:r w:rsidRPr="00072B7C">
        <w:t>ATVs</w:t>
      </w:r>
      <w:r>
        <w:t xml:space="preserve"> </w:t>
      </w:r>
      <w:r w:rsidRPr="00072B7C">
        <w:t>and</w:t>
      </w:r>
      <w:r>
        <w:t xml:space="preserve"> </w:t>
      </w:r>
      <w:r w:rsidRPr="00072B7C">
        <w:t>new</w:t>
      </w:r>
      <w:r>
        <w:t xml:space="preserve"> </w:t>
      </w:r>
      <w:r w:rsidRPr="00072B7C">
        <w:t>skis,</w:t>
      </w:r>
      <w:r>
        <w:t xml:space="preserve"> </w:t>
      </w:r>
      <w:r w:rsidRPr="00072B7C">
        <w:t>it</w:t>
      </w:r>
      <w:r>
        <w:t xml:space="preserve"> </w:t>
      </w:r>
      <w:r w:rsidRPr="00072B7C">
        <w:t>would</w:t>
      </w:r>
      <w:r>
        <w:t xml:space="preserve"> </w:t>
      </w:r>
      <w:r w:rsidRPr="00072B7C">
        <w:t>not</w:t>
      </w:r>
      <w:r>
        <w:t xml:space="preserve"> </w:t>
      </w:r>
      <w:r w:rsidRPr="00072B7C">
        <w:t>be</w:t>
      </w:r>
      <w:r>
        <w:t xml:space="preserve"> </w:t>
      </w:r>
      <w:r w:rsidRPr="00072B7C">
        <w:t>appropriate</w:t>
      </w:r>
      <w:r>
        <w:t xml:space="preserve"> </w:t>
      </w:r>
      <w:r w:rsidRPr="00072B7C">
        <w:t>to</w:t>
      </w:r>
      <w:r>
        <w:t xml:space="preserve"> </w:t>
      </w:r>
      <w:r w:rsidRPr="00072B7C">
        <w:t>attribute</w:t>
      </w:r>
      <w:r>
        <w:t xml:space="preserve"> </w:t>
      </w:r>
      <w:r w:rsidRPr="00072B7C">
        <w:t>those</w:t>
      </w:r>
      <w:r w:rsidR="00F76B8D">
        <w:t xml:space="preserve"> major purchases to each of the trips to the region. Reported equipment purchases ranged from $20 to $35,000, with many reporting spending well over $1,000 on equipment purchases in the region. While none of these purchases are included in the economic impact analyses discussed above, these more on</w:t>
      </w:r>
      <w:r w:rsidR="00D704F6">
        <w:t>e</w:t>
      </w:r>
      <w:r w:rsidR="00F76B8D">
        <w:t>-off purchases can have a significant impact on the local economy.</w:t>
      </w:r>
    </w:p>
    <w:sectPr w:rsidR="00A7447B" w:rsidRPr="00DD50B8">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97700" w14:textId="77777777" w:rsidR="00E234D6" w:rsidRDefault="00E234D6" w:rsidP="00C40462">
      <w:r>
        <w:separator/>
      </w:r>
    </w:p>
  </w:endnote>
  <w:endnote w:type="continuationSeparator" w:id="0">
    <w:p w14:paraId="61302641" w14:textId="77777777" w:rsidR="00E234D6" w:rsidRDefault="00E234D6" w:rsidP="00C4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7F19B" w14:textId="77777777" w:rsidR="00E234D6" w:rsidRDefault="00E23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9B15E" w14:textId="67F84689" w:rsidR="00E234D6" w:rsidRPr="00EE707D" w:rsidRDefault="00E234D6" w:rsidP="00EE707D">
    <w:pPr>
      <w:pStyle w:val="Footer"/>
      <w:jc w:val="right"/>
      <w:rPr>
        <w:sz w:val="20"/>
        <w:szCs w:val="20"/>
      </w:rPr>
    </w:pPr>
    <w:r w:rsidRPr="00EE707D">
      <w:rPr>
        <w:sz w:val="20"/>
        <w:szCs w:val="20"/>
      </w:rPr>
      <w:fldChar w:fldCharType="begin"/>
    </w:r>
    <w:r w:rsidRPr="00EE707D">
      <w:rPr>
        <w:sz w:val="20"/>
        <w:szCs w:val="20"/>
      </w:rPr>
      <w:instrText xml:space="preserve"> PAGE   \* MERGEFORMAT </w:instrText>
    </w:r>
    <w:r w:rsidRPr="00EE707D">
      <w:rPr>
        <w:sz w:val="20"/>
        <w:szCs w:val="20"/>
      </w:rPr>
      <w:fldChar w:fldCharType="separate"/>
    </w:r>
    <w:r w:rsidRPr="00EE707D">
      <w:rPr>
        <w:noProof/>
        <w:sz w:val="20"/>
        <w:szCs w:val="20"/>
      </w:rPr>
      <w:t>1</w:t>
    </w:r>
    <w:r w:rsidRPr="00EE707D">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127E7" w14:textId="77777777" w:rsidR="00E234D6" w:rsidRDefault="00E234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C4A59" w14:textId="77777777" w:rsidR="00E234D6" w:rsidRDefault="00E234D6" w:rsidP="00C40462">
      <w:r>
        <w:separator/>
      </w:r>
    </w:p>
  </w:footnote>
  <w:footnote w:type="continuationSeparator" w:id="0">
    <w:p w14:paraId="68C28F78" w14:textId="77777777" w:rsidR="00E234D6" w:rsidRDefault="00E234D6" w:rsidP="00C40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D33E2" w14:textId="77777777" w:rsidR="00E234D6" w:rsidRDefault="00E234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599EF" w14:textId="21958ABD" w:rsidR="00E234D6" w:rsidRDefault="00E234D6">
    <w:pPr>
      <w:pStyle w:val="Header"/>
    </w:pPr>
    <w:r>
      <w:rPr>
        <w:noProof/>
      </w:rPr>
      <w:drawing>
        <wp:anchor distT="0" distB="0" distL="114300" distR="114300" simplePos="0" relativeHeight="251657216" behindDoc="1" locked="0" layoutInCell="1" allowOverlap="1" wp14:anchorId="732773D9" wp14:editId="20DED222">
          <wp:simplePos x="0" y="0"/>
          <wp:positionH relativeFrom="page">
            <wp:posOffset>716280</wp:posOffset>
          </wp:positionH>
          <wp:positionV relativeFrom="page">
            <wp:posOffset>403860</wp:posOffset>
          </wp:positionV>
          <wp:extent cx="1536065" cy="21018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_Logo_CMYK.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065" cy="2101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843B9" w14:textId="77777777" w:rsidR="00E234D6" w:rsidRDefault="00E234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BC803C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02D0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D4DF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06E0A6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D4EAE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900420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FE71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7864D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9CD6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14AB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AD2B74"/>
    <w:multiLevelType w:val="hybridMultilevel"/>
    <w:tmpl w:val="600C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A1024"/>
    <w:multiLevelType w:val="hybridMultilevel"/>
    <w:tmpl w:val="B5F0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B4A18"/>
    <w:multiLevelType w:val="hybridMultilevel"/>
    <w:tmpl w:val="65DC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311C0"/>
    <w:multiLevelType w:val="hybridMultilevel"/>
    <w:tmpl w:val="2BC0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44278"/>
    <w:multiLevelType w:val="hybridMultilevel"/>
    <w:tmpl w:val="72C0B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C7249"/>
    <w:multiLevelType w:val="hybridMultilevel"/>
    <w:tmpl w:val="23E0C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44667"/>
    <w:multiLevelType w:val="hybridMultilevel"/>
    <w:tmpl w:val="303E3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D643F9"/>
    <w:multiLevelType w:val="hybridMultilevel"/>
    <w:tmpl w:val="F8C64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7"/>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3"/>
  </w:num>
  <w:num w:numId="17">
    <w:abstractNumId w:val="10"/>
  </w:num>
  <w:num w:numId="18">
    <w:abstractNumId w:val="1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7A2"/>
    <w:rsid w:val="000005C8"/>
    <w:rsid w:val="000033D8"/>
    <w:rsid w:val="000045D3"/>
    <w:rsid w:val="00014FC8"/>
    <w:rsid w:val="00015165"/>
    <w:rsid w:val="00015B4B"/>
    <w:rsid w:val="0002680A"/>
    <w:rsid w:val="000307AF"/>
    <w:rsid w:val="00034546"/>
    <w:rsid w:val="000347EE"/>
    <w:rsid w:val="00051264"/>
    <w:rsid w:val="000531E7"/>
    <w:rsid w:val="00057DDB"/>
    <w:rsid w:val="00062D3E"/>
    <w:rsid w:val="00064803"/>
    <w:rsid w:val="000657CC"/>
    <w:rsid w:val="0007274B"/>
    <w:rsid w:val="00072B7C"/>
    <w:rsid w:val="00076B44"/>
    <w:rsid w:val="00080B73"/>
    <w:rsid w:val="00081452"/>
    <w:rsid w:val="00083B73"/>
    <w:rsid w:val="000862BF"/>
    <w:rsid w:val="000914C5"/>
    <w:rsid w:val="00092FC3"/>
    <w:rsid w:val="000A00FB"/>
    <w:rsid w:val="000A5B5E"/>
    <w:rsid w:val="000B38C0"/>
    <w:rsid w:val="000C0A2F"/>
    <w:rsid w:val="000D5ADB"/>
    <w:rsid w:val="000D6D35"/>
    <w:rsid w:val="000E0A98"/>
    <w:rsid w:val="000F0508"/>
    <w:rsid w:val="000F1202"/>
    <w:rsid w:val="000F6808"/>
    <w:rsid w:val="000F7965"/>
    <w:rsid w:val="00103432"/>
    <w:rsid w:val="00113A6F"/>
    <w:rsid w:val="00113EFD"/>
    <w:rsid w:val="00125BB8"/>
    <w:rsid w:val="001307DD"/>
    <w:rsid w:val="00136339"/>
    <w:rsid w:val="00143072"/>
    <w:rsid w:val="001445C5"/>
    <w:rsid w:val="001473B0"/>
    <w:rsid w:val="001531DA"/>
    <w:rsid w:val="00160CC8"/>
    <w:rsid w:val="0016337F"/>
    <w:rsid w:val="0017289F"/>
    <w:rsid w:val="001801BC"/>
    <w:rsid w:val="00180B8D"/>
    <w:rsid w:val="00187BEC"/>
    <w:rsid w:val="00190E1C"/>
    <w:rsid w:val="00191BDD"/>
    <w:rsid w:val="001A1E11"/>
    <w:rsid w:val="001A22C3"/>
    <w:rsid w:val="001A23E2"/>
    <w:rsid w:val="001A6E80"/>
    <w:rsid w:val="001B1E91"/>
    <w:rsid w:val="001C4571"/>
    <w:rsid w:val="001C486A"/>
    <w:rsid w:val="001C50EA"/>
    <w:rsid w:val="001C71E3"/>
    <w:rsid w:val="001D1C9C"/>
    <w:rsid w:val="001D5E50"/>
    <w:rsid w:val="001F06AA"/>
    <w:rsid w:val="00207F95"/>
    <w:rsid w:val="00226D5B"/>
    <w:rsid w:val="00235C59"/>
    <w:rsid w:val="00254448"/>
    <w:rsid w:val="002627E8"/>
    <w:rsid w:val="00266A07"/>
    <w:rsid w:val="00271AEE"/>
    <w:rsid w:val="00275A1F"/>
    <w:rsid w:val="002763E1"/>
    <w:rsid w:val="00280D3B"/>
    <w:rsid w:val="002859FC"/>
    <w:rsid w:val="00285D08"/>
    <w:rsid w:val="00294FF0"/>
    <w:rsid w:val="002B3F3F"/>
    <w:rsid w:val="002C3974"/>
    <w:rsid w:val="002C73C7"/>
    <w:rsid w:val="002D0F40"/>
    <w:rsid w:val="002D3B96"/>
    <w:rsid w:val="002E1992"/>
    <w:rsid w:val="002E59F9"/>
    <w:rsid w:val="002E6305"/>
    <w:rsid w:val="002E6B06"/>
    <w:rsid w:val="002E7E5D"/>
    <w:rsid w:val="002F1286"/>
    <w:rsid w:val="002F39CA"/>
    <w:rsid w:val="002F7CD7"/>
    <w:rsid w:val="002F7E6D"/>
    <w:rsid w:val="00313EF0"/>
    <w:rsid w:val="00315847"/>
    <w:rsid w:val="0031602A"/>
    <w:rsid w:val="00321F49"/>
    <w:rsid w:val="0032284F"/>
    <w:rsid w:val="00327E51"/>
    <w:rsid w:val="003343BB"/>
    <w:rsid w:val="003378CC"/>
    <w:rsid w:val="00351513"/>
    <w:rsid w:val="003539DF"/>
    <w:rsid w:val="00353C0E"/>
    <w:rsid w:val="003612D5"/>
    <w:rsid w:val="003709D3"/>
    <w:rsid w:val="00371467"/>
    <w:rsid w:val="00372240"/>
    <w:rsid w:val="003726A1"/>
    <w:rsid w:val="00376173"/>
    <w:rsid w:val="00387A18"/>
    <w:rsid w:val="003903E1"/>
    <w:rsid w:val="00392B8D"/>
    <w:rsid w:val="003A0FDF"/>
    <w:rsid w:val="003A2DBF"/>
    <w:rsid w:val="003B09A7"/>
    <w:rsid w:val="003B23ED"/>
    <w:rsid w:val="003B49A5"/>
    <w:rsid w:val="003B64F1"/>
    <w:rsid w:val="003C2292"/>
    <w:rsid w:val="003D1B80"/>
    <w:rsid w:val="003D2F1C"/>
    <w:rsid w:val="003D4F81"/>
    <w:rsid w:val="003D5940"/>
    <w:rsid w:val="003E1633"/>
    <w:rsid w:val="003E3C81"/>
    <w:rsid w:val="003F3B48"/>
    <w:rsid w:val="003F44EE"/>
    <w:rsid w:val="003F5B2F"/>
    <w:rsid w:val="00400B56"/>
    <w:rsid w:val="00403D5E"/>
    <w:rsid w:val="00407C03"/>
    <w:rsid w:val="0041528E"/>
    <w:rsid w:val="004155A1"/>
    <w:rsid w:val="00424447"/>
    <w:rsid w:val="0044068A"/>
    <w:rsid w:val="00447B75"/>
    <w:rsid w:val="00451278"/>
    <w:rsid w:val="00453713"/>
    <w:rsid w:val="00457737"/>
    <w:rsid w:val="0046150F"/>
    <w:rsid w:val="00462D41"/>
    <w:rsid w:val="00465EFC"/>
    <w:rsid w:val="004711FA"/>
    <w:rsid w:val="00474527"/>
    <w:rsid w:val="004755E2"/>
    <w:rsid w:val="00477C83"/>
    <w:rsid w:val="0048332B"/>
    <w:rsid w:val="00485A1B"/>
    <w:rsid w:val="00486757"/>
    <w:rsid w:val="004905A4"/>
    <w:rsid w:val="00492864"/>
    <w:rsid w:val="00494008"/>
    <w:rsid w:val="004955BE"/>
    <w:rsid w:val="004A027A"/>
    <w:rsid w:val="004C7E33"/>
    <w:rsid w:val="004D0829"/>
    <w:rsid w:val="004D0FEA"/>
    <w:rsid w:val="004D2ECC"/>
    <w:rsid w:val="004D5ABC"/>
    <w:rsid w:val="004D714D"/>
    <w:rsid w:val="004E19D6"/>
    <w:rsid w:val="004E1AEC"/>
    <w:rsid w:val="004F12B6"/>
    <w:rsid w:val="00501D70"/>
    <w:rsid w:val="00503F23"/>
    <w:rsid w:val="00506A24"/>
    <w:rsid w:val="0051109A"/>
    <w:rsid w:val="00516E52"/>
    <w:rsid w:val="00525224"/>
    <w:rsid w:val="0052528F"/>
    <w:rsid w:val="00532B7A"/>
    <w:rsid w:val="0054048F"/>
    <w:rsid w:val="00544AC3"/>
    <w:rsid w:val="00550BE3"/>
    <w:rsid w:val="00552AA8"/>
    <w:rsid w:val="00552BE1"/>
    <w:rsid w:val="00555A94"/>
    <w:rsid w:val="00561C5D"/>
    <w:rsid w:val="0056583A"/>
    <w:rsid w:val="00565B80"/>
    <w:rsid w:val="00566B46"/>
    <w:rsid w:val="00570EA8"/>
    <w:rsid w:val="00574693"/>
    <w:rsid w:val="00575822"/>
    <w:rsid w:val="00580CC9"/>
    <w:rsid w:val="00581229"/>
    <w:rsid w:val="005821B1"/>
    <w:rsid w:val="005861D1"/>
    <w:rsid w:val="005906D3"/>
    <w:rsid w:val="00590D12"/>
    <w:rsid w:val="005A3F22"/>
    <w:rsid w:val="005A5B22"/>
    <w:rsid w:val="005B057D"/>
    <w:rsid w:val="005C065F"/>
    <w:rsid w:val="005C20BA"/>
    <w:rsid w:val="005C223E"/>
    <w:rsid w:val="005D0686"/>
    <w:rsid w:val="005E0349"/>
    <w:rsid w:val="005E03FA"/>
    <w:rsid w:val="005E48E3"/>
    <w:rsid w:val="005E6D6F"/>
    <w:rsid w:val="005F677A"/>
    <w:rsid w:val="0060198B"/>
    <w:rsid w:val="0061025C"/>
    <w:rsid w:val="00610455"/>
    <w:rsid w:val="00611AEC"/>
    <w:rsid w:val="00613335"/>
    <w:rsid w:val="006142D6"/>
    <w:rsid w:val="00632AC7"/>
    <w:rsid w:val="006351DA"/>
    <w:rsid w:val="0064037B"/>
    <w:rsid w:val="00641F50"/>
    <w:rsid w:val="0064334D"/>
    <w:rsid w:val="00644A2B"/>
    <w:rsid w:val="0064546C"/>
    <w:rsid w:val="00645602"/>
    <w:rsid w:val="006476B4"/>
    <w:rsid w:val="00651E75"/>
    <w:rsid w:val="0065477B"/>
    <w:rsid w:val="006547A7"/>
    <w:rsid w:val="00681E5E"/>
    <w:rsid w:val="00683168"/>
    <w:rsid w:val="00690A01"/>
    <w:rsid w:val="00691F92"/>
    <w:rsid w:val="0069420B"/>
    <w:rsid w:val="00694586"/>
    <w:rsid w:val="00697ABC"/>
    <w:rsid w:val="006A0162"/>
    <w:rsid w:val="006A1A14"/>
    <w:rsid w:val="006A5084"/>
    <w:rsid w:val="006B0588"/>
    <w:rsid w:val="006B0EFC"/>
    <w:rsid w:val="006B3A84"/>
    <w:rsid w:val="006B6B7D"/>
    <w:rsid w:val="006C343D"/>
    <w:rsid w:val="006C4741"/>
    <w:rsid w:val="006D2872"/>
    <w:rsid w:val="006E15E1"/>
    <w:rsid w:val="006E6B2C"/>
    <w:rsid w:val="006E7BE9"/>
    <w:rsid w:val="006F25BB"/>
    <w:rsid w:val="006F4098"/>
    <w:rsid w:val="00711232"/>
    <w:rsid w:val="00712374"/>
    <w:rsid w:val="00721BBA"/>
    <w:rsid w:val="00722028"/>
    <w:rsid w:val="007425B9"/>
    <w:rsid w:val="00743EBC"/>
    <w:rsid w:val="00745100"/>
    <w:rsid w:val="007511A1"/>
    <w:rsid w:val="007522D8"/>
    <w:rsid w:val="00752A33"/>
    <w:rsid w:val="00753FE9"/>
    <w:rsid w:val="00754F76"/>
    <w:rsid w:val="0076140A"/>
    <w:rsid w:val="00767319"/>
    <w:rsid w:val="00777B63"/>
    <w:rsid w:val="00785040"/>
    <w:rsid w:val="007928B0"/>
    <w:rsid w:val="00793312"/>
    <w:rsid w:val="007A5412"/>
    <w:rsid w:val="007B0297"/>
    <w:rsid w:val="007B266C"/>
    <w:rsid w:val="007B3CE4"/>
    <w:rsid w:val="007B3EC9"/>
    <w:rsid w:val="007C5396"/>
    <w:rsid w:val="007C55C4"/>
    <w:rsid w:val="007C6692"/>
    <w:rsid w:val="007D1B68"/>
    <w:rsid w:val="007E524F"/>
    <w:rsid w:val="007E6412"/>
    <w:rsid w:val="007F2247"/>
    <w:rsid w:val="00800A66"/>
    <w:rsid w:val="0080137C"/>
    <w:rsid w:val="008057B9"/>
    <w:rsid w:val="00811944"/>
    <w:rsid w:val="00811F35"/>
    <w:rsid w:val="008127D9"/>
    <w:rsid w:val="0082100C"/>
    <w:rsid w:val="00827C15"/>
    <w:rsid w:val="0083704B"/>
    <w:rsid w:val="0084447C"/>
    <w:rsid w:val="008502C7"/>
    <w:rsid w:val="00851264"/>
    <w:rsid w:val="0085231C"/>
    <w:rsid w:val="00856A77"/>
    <w:rsid w:val="00861B09"/>
    <w:rsid w:val="00867B23"/>
    <w:rsid w:val="00874097"/>
    <w:rsid w:val="0088520E"/>
    <w:rsid w:val="00896F5F"/>
    <w:rsid w:val="008A654F"/>
    <w:rsid w:val="008C225A"/>
    <w:rsid w:val="008C4590"/>
    <w:rsid w:val="008E22D6"/>
    <w:rsid w:val="008E4A59"/>
    <w:rsid w:val="00900ACD"/>
    <w:rsid w:val="009015BD"/>
    <w:rsid w:val="00903BF2"/>
    <w:rsid w:val="0091161D"/>
    <w:rsid w:val="00912E88"/>
    <w:rsid w:val="00925CD3"/>
    <w:rsid w:val="00926936"/>
    <w:rsid w:val="00927E65"/>
    <w:rsid w:val="00931C08"/>
    <w:rsid w:val="0093381C"/>
    <w:rsid w:val="009372B4"/>
    <w:rsid w:val="0095495F"/>
    <w:rsid w:val="0096358F"/>
    <w:rsid w:val="00964F43"/>
    <w:rsid w:val="0096664C"/>
    <w:rsid w:val="009748CC"/>
    <w:rsid w:val="00975C90"/>
    <w:rsid w:val="00976DA4"/>
    <w:rsid w:val="00984201"/>
    <w:rsid w:val="00993336"/>
    <w:rsid w:val="00994910"/>
    <w:rsid w:val="0099616F"/>
    <w:rsid w:val="009A40AD"/>
    <w:rsid w:val="009A7DBD"/>
    <w:rsid w:val="009B1F22"/>
    <w:rsid w:val="009B4A43"/>
    <w:rsid w:val="009B5D43"/>
    <w:rsid w:val="009B6133"/>
    <w:rsid w:val="009C0F36"/>
    <w:rsid w:val="009C4F4C"/>
    <w:rsid w:val="009D6879"/>
    <w:rsid w:val="009E249D"/>
    <w:rsid w:val="009E5C7C"/>
    <w:rsid w:val="009F2109"/>
    <w:rsid w:val="00A17170"/>
    <w:rsid w:val="00A35035"/>
    <w:rsid w:val="00A5130F"/>
    <w:rsid w:val="00A55BF3"/>
    <w:rsid w:val="00A57C58"/>
    <w:rsid w:val="00A61BEB"/>
    <w:rsid w:val="00A71850"/>
    <w:rsid w:val="00A7447B"/>
    <w:rsid w:val="00A74CE4"/>
    <w:rsid w:val="00A837ED"/>
    <w:rsid w:val="00A85D28"/>
    <w:rsid w:val="00A943B2"/>
    <w:rsid w:val="00AA0F27"/>
    <w:rsid w:val="00AA306B"/>
    <w:rsid w:val="00AA3BF9"/>
    <w:rsid w:val="00AB0C12"/>
    <w:rsid w:val="00AB1E62"/>
    <w:rsid w:val="00AB47BB"/>
    <w:rsid w:val="00AC2072"/>
    <w:rsid w:val="00AC7F8D"/>
    <w:rsid w:val="00AD6372"/>
    <w:rsid w:val="00AE68A4"/>
    <w:rsid w:val="00AE7BFA"/>
    <w:rsid w:val="00AF213D"/>
    <w:rsid w:val="00B06CBB"/>
    <w:rsid w:val="00B1118B"/>
    <w:rsid w:val="00B126DB"/>
    <w:rsid w:val="00B142D9"/>
    <w:rsid w:val="00B14D95"/>
    <w:rsid w:val="00B209CD"/>
    <w:rsid w:val="00B22FC9"/>
    <w:rsid w:val="00B231A4"/>
    <w:rsid w:val="00B23F5A"/>
    <w:rsid w:val="00B35C75"/>
    <w:rsid w:val="00B44C11"/>
    <w:rsid w:val="00B611C2"/>
    <w:rsid w:val="00B6229C"/>
    <w:rsid w:val="00B629F2"/>
    <w:rsid w:val="00B636D6"/>
    <w:rsid w:val="00B63851"/>
    <w:rsid w:val="00B63F52"/>
    <w:rsid w:val="00B652B3"/>
    <w:rsid w:val="00B65346"/>
    <w:rsid w:val="00B777EF"/>
    <w:rsid w:val="00B84DBE"/>
    <w:rsid w:val="00B91FB8"/>
    <w:rsid w:val="00B94AB9"/>
    <w:rsid w:val="00BB4DA7"/>
    <w:rsid w:val="00BB76B0"/>
    <w:rsid w:val="00BC2857"/>
    <w:rsid w:val="00BC3530"/>
    <w:rsid w:val="00BC6F2F"/>
    <w:rsid w:val="00BD14CE"/>
    <w:rsid w:val="00BE2C0C"/>
    <w:rsid w:val="00BE35EE"/>
    <w:rsid w:val="00BF29FD"/>
    <w:rsid w:val="00BF6A6D"/>
    <w:rsid w:val="00C04703"/>
    <w:rsid w:val="00C13A8A"/>
    <w:rsid w:val="00C16E90"/>
    <w:rsid w:val="00C24B6C"/>
    <w:rsid w:val="00C36D95"/>
    <w:rsid w:val="00C40462"/>
    <w:rsid w:val="00C428C6"/>
    <w:rsid w:val="00C4701F"/>
    <w:rsid w:val="00C60FF8"/>
    <w:rsid w:val="00C67CBE"/>
    <w:rsid w:val="00C72A9D"/>
    <w:rsid w:val="00C743F2"/>
    <w:rsid w:val="00C763F2"/>
    <w:rsid w:val="00C765B5"/>
    <w:rsid w:val="00C817D7"/>
    <w:rsid w:val="00C835C5"/>
    <w:rsid w:val="00C84E03"/>
    <w:rsid w:val="00C87B88"/>
    <w:rsid w:val="00C913F0"/>
    <w:rsid w:val="00C91EA9"/>
    <w:rsid w:val="00C93997"/>
    <w:rsid w:val="00CA18FA"/>
    <w:rsid w:val="00CA34E2"/>
    <w:rsid w:val="00CA3920"/>
    <w:rsid w:val="00CA7A06"/>
    <w:rsid w:val="00CB2160"/>
    <w:rsid w:val="00CB61CD"/>
    <w:rsid w:val="00CB6E08"/>
    <w:rsid w:val="00CD008D"/>
    <w:rsid w:val="00CD1CB3"/>
    <w:rsid w:val="00CD2758"/>
    <w:rsid w:val="00CD55CF"/>
    <w:rsid w:val="00CD5893"/>
    <w:rsid w:val="00CD5E1C"/>
    <w:rsid w:val="00CD6E89"/>
    <w:rsid w:val="00CE1E21"/>
    <w:rsid w:val="00CE3329"/>
    <w:rsid w:val="00D0403E"/>
    <w:rsid w:val="00D07DFA"/>
    <w:rsid w:val="00D10FCE"/>
    <w:rsid w:val="00D128C0"/>
    <w:rsid w:val="00D2354D"/>
    <w:rsid w:val="00D30B14"/>
    <w:rsid w:val="00D311DC"/>
    <w:rsid w:val="00D342E8"/>
    <w:rsid w:val="00D46436"/>
    <w:rsid w:val="00D47431"/>
    <w:rsid w:val="00D47AFF"/>
    <w:rsid w:val="00D55B92"/>
    <w:rsid w:val="00D61C6B"/>
    <w:rsid w:val="00D62188"/>
    <w:rsid w:val="00D674EC"/>
    <w:rsid w:val="00D704F6"/>
    <w:rsid w:val="00D714DA"/>
    <w:rsid w:val="00D82995"/>
    <w:rsid w:val="00D84817"/>
    <w:rsid w:val="00D85C91"/>
    <w:rsid w:val="00D95A47"/>
    <w:rsid w:val="00DA5827"/>
    <w:rsid w:val="00DB4A2D"/>
    <w:rsid w:val="00DB7027"/>
    <w:rsid w:val="00DC1E8B"/>
    <w:rsid w:val="00DC3A18"/>
    <w:rsid w:val="00DD50B8"/>
    <w:rsid w:val="00DD764E"/>
    <w:rsid w:val="00DF70C6"/>
    <w:rsid w:val="00DF7172"/>
    <w:rsid w:val="00E01C17"/>
    <w:rsid w:val="00E04773"/>
    <w:rsid w:val="00E047C5"/>
    <w:rsid w:val="00E05934"/>
    <w:rsid w:val="00E06146"/>
    <w:rsid w:val="00E234D6"/>
    <w:rsid w:val="00E25BD0"/>
    <w:rsid w:val="00E2641F"/>
    <w:rsid w:val="00E4099E"/>
    <w:rsid w:val="00E40DEE"/>
    <w:rsid w:val="00E44C06"/>
    <w:rsid w:val="00E53470"/>
    <w:rsid w:val="00E56EC7"/>
    <w:rsid w:val="00E578DF"/>
    <w:rsid w:val="00E602B0"/>
    <w:rsid w:val="00E66C0E"/>
    <w:rsid w:val="00E71040"/>
    <w:rsid w:val="00E73377"/>
    <w:rsid w:val="00E74863"/>
    <w:rsid w:val="00E84086"/>
    <w:rsid w:val="00E86333"/>
    <w:rsid w:val="00E87970"/>
    <w:rsid w:val="00E95F71"/>
    <w:rsid w:val="00E97BD8"/>
    <w:rsid w:val="00EA219F"/>
    <w:rsid w:val="00EA37A2"/>
    <w:rsid w:val="00EA4684"/>
    <w:rsid w:val="00EB1592"/>
    <w:rsid w:val="00EB474F"/>
    <w:rsid w:val="00EB4AC8"/>
    <w:rsid w:val="00EE0029"/>
    <w:rsid w:val="00EE03A0"/>
    <w:rsid w:val="00EE07E1"/>
    <w:rsid w:val="00EE3051"/>
    <w:rsid w:val="00EE5553"/>
    <w:rsid w:val="00EE604F"/>
    <w:rsid w:val="00EE707D"/>
    <w:rsid w:val="00EF1A97"/>
    <w:rsid w:val="00F01703"/>
    <w:rsid w:val="00F05E08"/>
    <w:rsid w:val="00F10116"/>
    <w:rsid w:val="00F145B8"/>
    <w:rsid w:val="00F22D76"/>
    <w:rsid w:val="00F42270"/>
    <w:rsid w:val="00F63397"/>
    <w:rsid w:val="00F703A2"/>
    <w:rsid w:val="00F75774"/>
    <w:rsid w:val="00F76B8D"/>
    <w:rsid w:val="00F779C3"/>
    <w:rsid w:val="00F832B4"/>
    <w:rsid w:val="00F958DE"/>
    <w:rsid w:val="00FA3B70"/>
    <w:rsid w:val="00FB155A"/>
    <w:rsid w:val="00FB21D0"/>
    <w:rsid w:val="00FB4FD5"/>
    <w:rsid w:val="00FB5ADA"/>
    <w:rsid w:val="00FB6367"/>
    <w:rsid w:val="00FC2193"/>
    <w:rsid w:val="00FC6856"/>
    <w:rsid w:val="00FC743B"/>
    <w:rsid w:val="00FD09EB"/>
    <w:rsid w:val="00FD22EE"/>
    <w:rsid w:val="00FD5AA4"/>
    <w:rsid w:val="00FE1E31"/>
    <w:rsid w:val="00FE2017"/>
    <w:rsid w:val="00FE4E04"/>
    <w:rsid w:val="00FF4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C59D21"/>
  <w15:chartTrackingRefBased/>
  <w15:docId w15:val="{4699C2D2-365D-4F58-A267-376729E0E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4D6"/>
    <w:rPr>
      <w:rFonts w:ascii="Arial" w:hAnsi="Arial" w:cs="Arial"/>
    </w:rPr>
  </w:style>
  <w:style w:type="paragraph" w:styleId="Heading1">
    <w:name w:val="heading 1"/>
    <w:next w:val="BodyText"/>
    <w:link w:val="Heading1Char"/>
    <w:qFormat/>
    <w:rsid w:val="00D2354D"/>
    <w:pPr>
      <w:keepNext/>
      <w:pBdr>
        <w:bottom w:val="single" w:sz="4" w:space="1" w:color="404040" w:themeColor="text1" w:themeTint="BF"/>
      </w:pBdr>
      <w:spacing w:before="280" w:after="200" w:line="240" w:lineRule="auto"/>
      <w:outlineLvl w:val="0"/>
    </w:pPr>
    <w:rPr>
      <w:rFonts w:ascii="Rockwell" w:eastAsia="Times New Roman" w:hAnsi="Rockwell" w:cs="Arial"/>
      <w:b/>
      <w:bCs/>
      <w:caps/>
      <w:color w:val="404040" w:themeColor="text1" w:themeTint="BF"/>
      <w:spacing w:val="20"/>
      <w:sz w:val="32"/>
      <w:szCs w:val="32"/>
    </w:rPr>
  </w:style>
  <w:style w:type="paragraph" w:styleId="Heading2">
    <w:name w:val="heading 2"/>
    <w:next w:val="BodyText"/>
    <w:link w:val="Heading2Char"/>
    <w:uiPriority w:val="9"/>
    <w:unhideWhenUsed/>
    <w:qFormat/>
    <w:rsid w:val="00D2354D"/>
    <w:pPr>
      <w:keepNext/>
      <w:spacing w:before="240" w:after="120" w:line="240" w:lineRule="auto"/>
      <w:outlineLvl w:val="1"/>
    </w:pPr>
    <w:rPr>
      <w:rFonts w:ascii="Rockwell" w:eastAsiaTheme="majorEastAsia" w:hAnsi="Rockwell" w:cstheme="majorBidi"/>
      <w:b/>
      <w:bCs/>
      <w:iCs/>
      <w:caps/>
      <w:color w:val="404040" w:themeColor="text1" w:themeTint="BF"/>
      <w:spacing w:val="10"/>
      <w:sz w:val="28"/>
      <w:szCs w:val="28"/>
    </w:rPr>
  </w:style>
  <w:style w:type="paragraph" w:styleId="Heading3">
    <w:name w:val="heading 3"/>
    <w:basedOn w:val="Normal"/>
    <w:next w:val="Normal"/>
    <w:link w:val="Heading3Char"/>
    <w:uiPriority w:val="9"/>
    <w:unhideWhenUsed/>
    <w:qFormat/>
    <w:rsid w:val="00D2354D"/>
    <w:pPr>
      <w:keepNext/>
      <w:keepLines/>
      <w:spacing w:before="200" w:after="0" w:line="276" w:lineRule="auto"/>
      <w:outlineLvl w:val="2"/>
    </w:pPr>
    <w:rPr>
      <w:rFonts w:ascii="Rockwell" w:eastAsia="Times New Roman" w:hAnsi="Rockwell" w:cs="Times New Roman"/>
      <w:b/>
      <w:bCs/>
      <w:color w:val="404040"/>
      <w:sz w:val="24"/>
    </w:rPr>
  </w:style>
  <w:style w:type="paragraph" w:styleId="Heading4">
    <w:name w:val="heading 4"/>
    <w:basedOn w:val="Normal"/>
    <w:next w:val="Normal"/>
    <w:link w:val="Heading4Char"/>
    <w:uiPriority w:val="9"/>
    <w:unhideWhenUsed/>
    <w:qFormat/>
    <w:rsid w:val="00D2354D"/>
    <w:pPr>
      <w:keepNext/>
      <w:keepLines/>
      <w:spacing w:before="40" w:after="0"/>
      <w:outlineLvl w:val="3"/>
    </w:pPr>
    <w:rPr>
      <w:rFonts w:ascii="Rockwell" w:eastAsiaTheme="majorEastAsia" w:hAnsi="Rockwell" w:cstheme="majorBidi"/>
      <w:i/>
      <w:iCs/>
      <w:sz w:val="24"/>
      <w:szCs w:val="24"/>
    </w:rPr>
  </w:style>
  <w:style w:type="paragraph" w:styleId="Heading5">
    <w:name w:val="heading 5"/>
    <w:basedOn w:val="Heading3"/>
    <w:next w:val="Normal"/>
    <w:link w:val="Heading5Char"/>
    <w:uiPriority w:val="9"/>
    <w:unhideWhenUsed/>
    <w:qFormat/>
    <w:rsid w:val="00D2354D"/>
    <w:pPr>
      <w:spacing w:after="60"/>
      <w:outlineLvl w:val="4"/>
    </w:pPr>
    <w:rPr>
      <w:b w:val="0"/>
      <w:i/>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354D"/>
    <w:rPr>
      <w:rFonts w:ascii="Rockwell" w:eastAsia="Times New Roman" w:hAnsi="Rockwell" w:cs="Arial"/>
      <w:b/>
      <w:bCs/>
      <w:caps/>
      <w:color w:val="404040" w:themeColor="text1" w:themeTint="BF"/>
      <w:spacing w:val="20"/>
      <w:sz w:val="32"/>
      <w:szCs w:val="32"/>
    </w:rPr>
  </w:style>
  <w:style w:type="character" w:customStyle="1" w:styleId="Heading2Char">
    <w:name w:val="Heading 2 Char"/>
    <w:basedOn w:val="DefaultParagraphFont"/>
    <w:link w:val="Heading2"/>
    <w:uiPriority w:val="9"/>
    <w:rsid w:val="00D2354D"/>
    <w:rPr>
      <w:rFonts w:ascii="Rockwell" w:eastAsiaTheme="majorEastAsia" w:hAnsi="Rockwell" w:cstheme="majorBidi"/>
      <w:b/>
      <w:bCs/>
      <w:iCs/>
      <w:caps/>
      <w:color w:val="404040" w:themeColor="text1" w:themeTint="BF"/>
      <w:spacing w:val="10"/>
      <w:sz w:val="28"/>
      <w:szCs w:val="28"/>
    </w:rPr>
  </w:style>
  <w:style w:type="paragraph" w:customStyle="1" w:styleId="TitleBlock1">
    <w:name w:val="Title Block 1"/>
    <w:basedOn w:val="Normal"/>
    <w:qFormat/>
    <w:rsid w:val="00D2354D"/>
    <w:pPr>
      <w:spacing w:after="360" w:line="240" w:lineRule="auto"/>
      <w:jc w:val="center"/>
    </w:pPr>
    <w:rPr>
      <w:rFonts w:ascii="Arial Narrow" w:eastAsia="Times New Roman" w:hAnsi="Arial Narrow"/>
      <w:b/>
      <w:caps/>
      <w:noProof/>
      <w:color w:val="404040"/>
      <w:spacing w:val="40"/>
      <w:sz w:val="40"/>
      <w:szCs w:val="40"/>
    </w:rPr>
  </w:style>
  <w:style w:type="paragraph" w:customStyle="1" w:styleId="TitleBlock2">
    <w:name w:val="Title Block 2"/>
    <w:qFormat/>
    <w:rsid w:val="00D2354D"/>
    <w:pPr>
      <w:spacing w:after="400" w:line="240" w:lineRule="auto"/>
      <w:jc w:val="center"/>
    </w:pPr>
    <w:rPr>
      <w:rFonts w:ascii="Arial Narrow" w:eastAsia="Times New Roman" w:hAnsi="Arial Narrow" w:cs="Arial"/>
      <w:b/>
      <w:caps/>
      <w:color w:val="404040"/>
      <w:spacing w:val="20"/>
      <w:sz w:val="24"/>
      <w:szCs w:val="18"/>
    </w:rPr>
  </w:style>
  <w:style w:type="paragraph" w:styleId="BodyText">
    <w:name w:val="Body Text"/>
    <w:link w:val="BodyTextChar"/>
    <w:rsid w:val="00D2354D"/>
    <w:pPr>
      <w:spacing w:after="200" w:line="300" w:lineRule="atLeast"/>
    </w:pPr>
    <w:rPr>
      <w:rFonts w:ascii="Arial" w:hAnsi="Arial" w:cs="Arial"/>
    </w:rPr>
  </w:style>
  <w:style w:type="character" w:customStyle="1" w:styleId="BodyTextChar">
    <w:name w:val="Body Text Char"/>
    <w:basedOn w:val="DefaultParagraphFont"/>
    <w:link w:val="BodyText"/>
    <w:rsid w:val="00D2354D"/>
    <w:rPr>
      <w:rFonts w:ascii="Arial" w:hAnsi="Arial" w:cs="Arial"/>
    </w:rPr>
  </w:style>
  <w:style w:type="character" w:styleId="CommentReference">
    <w:name w:val="annotation reference"/>
    <w:basedOn w:val="DefaultParagraphFont"/>
    <w:uiPriority w:val="99"/>
    <w:semiHidden/>
    <w:unhideWhenUsed/>
    <w:rsid w:val="00D2354D"/>
    <w:rPr>
      <w:sz w:val="16"/>
      <w:szCs w:val="16"/>
    </w:rPr>
  </w:style>
  <w:style w:type="paragraph" w:styleId="CommentText">
    <w:name w:val="annotation text"/>
    <w:basedOn w:val="Normal"/>
    <w:link w:val="CommentTextChar"/>
    <w:uiPriority w:val="99"/>
    <w:unhideWhenUsed/>
    <w:rsid w:val="00D2354D"/>
    <w:pPr>
      <w:spacing w:line="240" w:lineRule="auto"/>
    </w:pPr>
    <w:rPr>
      <w:sz w:val="20"/>
      <w:szCs w:val="20"/>
    </w:rPr>
  </w:style>
  <w:style w:type="character" w:customStyle="1" w:styleId="CommentTextChar">
    <w:name w:val="Comment Text Char"/>
    <w:basedOn w:val="DefaultParagraphFont"/>
    <w:link w:val="CommentText"/>
    <w:uiPriority w:val="99"/>
    <w:rsid w:val="00D2354D"/>
    <w:rPr>
      <w:rFonts w:ascii="Arial" w:hAnsi="Arial" w:cs="Arial"/>
      <w:sz w:val="20"/>
      <w:szCs w:val="20"/>
    </w:rPr>
  </w:style>
  <w:style w:type="paragraph" w:styleId="BalloonText">
    <w:name w:val="Balloon Text"/>
    <w:basedOn w:val="Normal"/>
    <w:link w:val="BalloonTextChar"/>
    <w:uiPriority w:val="99"/>
    <w:semiHidden/>
    <w:unhideWhenUsed/>
    <w:rsid w:val="00D23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54D"/>
    <w:rPr>
      <w:rFonts w:ascii="Segoe UI" w:hAnsi="Segoe UI" w:cs="Segoe UI"/>
      <w:sz w:val="18"/>
      <w:szCs w:val="18"/>
    </w:rPr>
  </w:style>
  <w:style w:type="paragraph" w:styleId="ListParagraph">
    <w:name w:val="List Paragraph"/>
    <w:basedOn w:val="Normal"/>
    <w:uiPriority w:val="34"/>
    <w:qFormat/>
    <w:rsid w:val="00D2354D"/>
    <w:pPr>
      <w:ind w:left="720"/>
      <w:contextualSpacing/>
    </w:pPr>
  </w:style>
  <w:style w:type="paragraph" w:styleId="CommentSubject">
    <w:name w:val="annotation subject"/>
    <w:basedOn w:val="CommentText"/>
    <w:next w:val="CommentText"/>
    <w:link w:val="CommentSubjectChar"/>
    <w:uiPriority w:val="99"/>
    <w:semiHidden/>
    <w:unhideWhenUsed/>
    <w:rsid w:val="00D2354D"/>
    <w:rPr>
      <w:b/>
      <w:bCs/>
    </w:rPr>
  </w:style>
  <w:style w:type="character" w:customStyle="1" w:styleId="CommentSubjectChar">
    <w:name w:val="Comment Subject Char"/>
    <w:basedOn w:val="CommentTextChar"/>
    <w:link w:val="CommentSubject"/>
    <w:uiPriority w:val="99"/>
    <w:semiHidden/>
    <w:rsid w:val="00D2354D"/>
    <w:rPr>
      <w:rFonts w:ascii="Arial" w:hAnsi="Arial" w:cs="Arial"/>
      <w:b/>
      <w:bCs/>
      <w:sz w:val="20"/>
      <w:szCs w:val="20"/>
    </w:rPr>
  </w:style>
  <w:style w:type="character" w:styleId="Emphasis">
    <w:name w:val="Emphasis"/>
    <w:basedOn w:val="DefaultParagraphFont"/>
    <w:uiPriority w:val="20"/>
    <w:qFormat/>
    <w:rsid w:val="00D2354D"/>
    <w:rPr>
      <w:i/>
      <w:iCs/>
    </w:rPr>
  </w:style>
  <w:style w:type="character" w:customStyle="1" w:styleId="Heading3Char">
    <w:name w:val="Heading 3 Char"/>
    <w:basedOn w:val="DefaultParagraphFont"/>
    <w:link w:val="Heading3"/>
    <w:uiPriority w:val="9"/>
    <w:rsid w:val="00D2354D"/>
    <w:rPr>
      <w:rFonts w:ascii="Rockwell" w:eastAsia="Times New Roman" w:hAnsi="Rockwell" w:cs="Times New Roman"/>
      <w:b/>
      <w:bCs/>
      <w:color w:val="404040"/>
      <w:sz w:val="24"/>
    </w:rPr>
  </w:style>
  <w:style w:type="paragraph" w:styleId="FootnoteText">
    <w:name w:val="footnote text"/>
    <w:basedOn w:val="Normal"/>
    <w:link w:val="FootnoteTextChar"/>
    <w:uiPriority w:val="99"/>
    <w:unhideWhenUsed/>
    <w:rsid w:val="00D2354D"/>
    <w:pPr>
      <w:spacing w:after="0" w:line="240" w:lineRule="auto"/>
    </w:pPr>
    <w:rPr>
      <w:sz w:val="17"/>
      <w:szCs w:val="20"/>
    </w:rPr>
  </w:style>
  <w:style w:type="character" w:customStyle="1" w:styleId="FootnoteTextChar">
    <w:name w:val="Footnote Text Char"/>
    <w:basedOn w:val="DefaultParagraphFont"/>
    <w:link w:val="FootnoteText"/>
    <w:uiPriority w:val="99"/>
    <w:rsid w:val="00D2354D"/>
    <w:rPr>
      <w:rFonts w:ascii="Arial" w:hAnsi="Arial" w:cs="Arial"/>
      <w:sz w:val="17"/>
      <w:szCs w:val="20"/>
    </w:rPr>
  </w:style>
  <w:style w:type="character" w:styleId="FootnoteReference">
    <w:name w:val="footnote reference"/>
    <w:basedOn w:val="DefaultParagraphFont"/>
    <w:uiPriority w:val="99"/>
    <w:semiHidden/>
    <w:unhideWhenUsed/>
    <w:rsid w:val="00D2354D"/>
    <w:rPr>
      <w:vertAlign w:val="superscript"/>
    </w:rPr>
  </w:style>
  <w:style w:type="table" w:styleId="TableGrid">
    <w:name w:val="Table Grid"/>
    <w:basedOn w:val="TableNormal"/>
    <w:uiPriority w:val="39"/>
    <w:rsid w:val="00D23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354D"/>
    <w:rPr>
      <w:rFonts w:ascii="Rockwell" w:eastAsiaTheme="majorEastAsia" w:hAnsi="Rockwell" w:cstheme="majorBidi"/>
      <w:i/>
      <w:iCs/>
      <w:sz w:val="24"/>
      <w:szCs w:val="24"/>
    </w:rPr>
  </w:style>
  <w:style w:type="character" w:customStyle="1" w:styleId="Heading5Char">
    <w:name w:val="Heading 5 Char"/>
    <w:basedOn w:val="DefaultParagraphFont"/>
    <w:link w:val="Heading5"/>
    <w:uiPriority w:val="9"/>
    <w:rsid w:val="00D2354D"/>
    <w:rPr>
      <w:rFonts w:ascii="Rockwell" w:eastAsia="Times New Roman" w:hAnsi="Rockwell" w:cs="Times New Roman"/>
      <w:bCs/>
      <w:i/>
      <w:sz w:val="24"/>
      <w:szCs w:val="24"/>
    </w:rPr>
  </w:style>
  <w:style w:type="paragraph" w:styleId="ListBullet">
    <w:name w:val="List Bullet"/>
    <w:basedOn w:val="BodyText"/>
    <w:uiPriority w:val="99"/>
    <w:unhideWhenUsed/>
    <w:rsid w:val="00C765B5"/>
    <w:pPr>
      <w:numPr>
        <w:numId w:val="19"/>
      </w:numPr>
      <w:spacing w:after="100" w:line="240" w:lineRule="auto"/>
      <w:ind w:left="720"/>
    </w:pPr>
  </w:style>
  <w:style w:type="paragraph" w:styleId="Header">
    <w:name w:val="header"/>
    <w:basedOn w:val="Normal"/>
    <w:link w:val="HeaderChar"/>
    <w:uiPriority w:val="99"/>
    <w:unhideWhenUsed/>
    <w:rsid w:val="00D235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54D"/>
    <w:rPr>
      <w:rFonts w:ascii="Arial" w:hAnsi="Arial" w:cs="Arial"/>
    </w:rPr>
  </w:style>
  <w:style w:type="paragraph" w:styleId="Footer">
    <w:name w:val="footer"/>
    <w:basedOn w:val="Normal"/>
    <w:link w:val="FooterChar"/>
    <w:uiPriority w:val="99"/>
    <w:unhideWhenUsed/>
    <w:rsid w:val="00D235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54D"/>
    <w:rPr>
      <w:rFonts w:ascii="Arial" w:hAnsi="Arial" w:cs="Arial"/>
    </w:rPr>
  </w:style>
  <w:style w:type="character" w:styleId="Hyperlink">
    <w:name w:val="Hyperlink"/>
    <w:basedOn w:val="DefaultParagraphFont"/>
    <w:uiPriority w:val="99"/>
    <w:unhideWhenUsed/>
    <w:rsid w:val="00D2354D"/>
    <w:rPr>
      <w:color w:val="0563C1" w:themeColor="hyperlink"/>
      <w:u w:val="single"/>
    </w:rPr>
  </w:style>
  <w:style w:type="character" w:styleId="UnresolvedMention">
    <w:name w:val="Unresolved Mention"/>
    <w:basedOn w:val="DefaultParagraphFont"/>
    <w:uiPriority w:val="99"/>
    <w:semiHidden/>
    <w:unhideWhenUsed/>
    <w:rsid w:val="00D2354D"/>
    <w:rPr>
      <w:color w:val="808080"/>
      <w:shd w:val="clear" w:color="auto" w:fill="E6E6E6"/>
    </w:rPr>
  </w:style>
  <w:style w:type="paragraph" w:styleId="EndnoteText">
    <w:name w:val="endnote text"/>
    <w:basedOn w:val="Normal"/>
    <w:link w:val="EndnoteTextChar"/>
    <w:uiPriority w:val="99"/>
    <w:semiHidden/>
    <w:unhideWhenUsed/>
    <w:rsid w:val="00D2354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354D"/>
    <w:rPr>
      <w:rFonts w:ascii="Arial" w:hAnsi="Arial" w:cs="Arial"/>
      <w:sz w:val="20"/>
      <w:szCs w:val="20"/>
    </w:rPr>
  </w:style>
  <w:style w:type="character" w:styleId="EndnoteReference">
    <w:name w:val="endnote reference"/>
    <w:basedOn w:val="DefaultParagraphFont"/>
    <w:uiPriority w:val="99"/>
    <w:semiHidden/>
    <w:unhideWhenUsed/>
    <w:rsid w:val="00D2354D"/>
    <w:rPr>
      <w:vertAlign w:val="superscript"/>
    </w:rPr>
  </w:style>
  <w:style w:type="character" w:styleId="FollowedHyperlink">
    <w:name w:val="FollowedHyperlink"/>
    <w:basedOn w:val="DefaultParagraphFont"/>
    <w:uiPriority w:val="99"/>
    <w:semiHidden/>
    <w:unhideWhenUsed/>
    <w:rsid w:val="007928B0"/>
    <w:rPr>
      <w:color w:val="954F72" w:themeColor="followedHyperlink"/>
      <w:u w:val="single"/>
    </w:rPr>
  </w:style>
  <w:style w:type="paragraph" w:customStyle="1" w:styleId="BodyTextDecreasedSpaceAfter">
    <w:name w:val="Body Text Decreased Space After"/>
    <w:basedOn w:val="BodyText"/>
    <w:qFormat/>
    <w:rsid w:val="00D2354D"/>
    <w:pPr>
      <w:spacing w:after="100"/>
    </w:pPr>
  </w:style>
  <w:style w:type="paragraph" w:customStyle="1" w:styleId="BodyTextIncreasedSpaceBefore">
    <w:name w:val="Body Text Increased Space Before"/>
    <w:basedOn w:val="BodyText"/>
    <w:qFormat/>
    <w:rsid w:val="00D2354D"/>
    <w:pPr>
      <w:spacing w:before="200"/>
    </w:pPr>
  </w:style>
  <w:style w:type="paragraph" w:styleId="Date">
    <w:name w:val="Date"/>
    <w:basedOn w:val="TitleBlock2"/>
    <w:next w:val="Normal"/>
    <w:link w:val="DateChar"/>
    <w:uiPriority w:val="99"/>
    <w:unhideWhenUsed/>
    <w:rsid w:val="00D2354D"/>
    <w:rPr>
      <w:sz w:val="32"/>
      <w:szCs w:val="32"/>
    </w:rPr>
  </w:style>
  <w:style w:type="character" w:customStyle="1" w:styleId="DateChar">
    <w:name w:val="Date Char"/>
    <w:basedOn w:val="DefaultParagraphFont"/>
    <w:link w:val="Date"/>
    <w:uiPriority w:val="99"/>
    <w:rsid w:val="00D2354D"/>
    <w:rPr>
      <w:rFonts w:ascii="Arial Narrow" w:eastAsia="Times New Roman" w:hAnsi="Arial Narrow" w:cs="Arial"/>
      <w:b/>
      <w:caps/>
      <w:color w:val="404040"/>
      <w:spacing w:val="20"/>
      <w:sz w:val="32"/>
      <w:szCs w:val="32"/>
    </w:rPr>
  </w:style>
  <w:style w:type="paragraph" w:customStyle="1" w:styleId="Table1Totals">
    <w:name w:val="Table 1 Totals"/>
    <w:basedOn w:val="Normal"/>
    <w:qFormat/>
    <w:rsid w:val="00D2354D"/>
    <w:pPr>
      <w:spacing w:after="0" w:line="240" w:lineRule="auto"/>
      <w:ind w:right="674"/>
      <w:jc w:val="right"/>
    </w:pPr>
    <w:rPr>
      <w:rFonts w:eastAsia="Times New Roman"/>
      <w:sz w:val="18"/>
      <w:szCs w:val="18"/>
    </w:rPr>
  </w:style>
  <w:style w:type="paragraph" w:customStyle="1" w:styleId="TableColumnHeading">
    <w:name w:val="Table Column Heading"/>
    <w:basedOn w:val="Normal"/>
    <w:qFormat/>
    <w:rsid w:val="00D2354D"/>
    <w:pPr>
      <w:keepNext/>
      <w:spacing w:after="0" w:line="240" w:lineRule="auto"/>
      <w:jc w:val="center"/>
    </w:pPr>
    <w:rPr>
      <w:rFonts w:eastAsia="Times New Roman"/>
      <w:b/>
      <w:color w:val="404040" w:themeColor="text1" w:themeTint="BF"/>
      <w:sz w:val="18"/>
      <w:szCs w:val="18"/>
    </w:rPr>
  </w:style>
  <w:style w:type="paragraph" w:customStyle="1" w:styleId="TableNote">
    <w:name w:val="Table Note"/>
    <w:basedOn w:val="Normal"/>
    <w:qFormat/>
    <w:rsid w:val="00D2354D"/>
    <w:pPr>
      <w:spacing w:after="200" w:line="240" w:lineRule="auto"/>
    </w:pPr>
    <w:rPr>
      <w:rFonts w:eastAsia="Times New Roman"/>
      <w:color w:val="808080"/>
      <w:sz w:val="16"/>
      <w:szCs w:val="16"/>
    </w:rPr>
  </w:style>
  <w:style w:type="paragraph" w:customStyle="1" w:styleId="TableText1">
    <w:name w:val="Table Text 1"/>
    <w:basedOn w:val="Normal"/>
    <w:qFormat/>
    <w:rsid w:val="00D2354D"/>
    <w:pPr>
      <w:spacing w:after="0" w:line="240" w:lineRule="auto"/>
    </w:pPr>
    <w:rPr>
      <w:rFonts w:eastAsia="Times New Roman"/>
      <w:sz w:val="18"/>
      <w:szCs w:val="18"/>
    </w:rPr>
  </w:style>
  <w:style w:type="paragraph" w:customStyle="1" w:styleId="TableText2">
    <w:name w:val="Table Text 2"/>
    <w:basedOn w:val="Normal"/>
    <w:qFormat/>
    <w:rsid w:val="00D2354D"/>
    <w:pPr>
      <w:spacing w:after="0" w:line="240" w:lineRule="auto"/>
      <w:ind w:firstLineChars="100" w:firstLine="180"/>
    </w:pPr>
    <w:rPr>
      <w:rFonts w:eastAsia="Times New Roman"/>
      <w:sz w:val="18"/>
      <w:szCs w:val="18"/>
    </w:rPr>
  </w:style>
  <w:style w:type="paragraph" w:customStyle="1" w:styleId="TableText3">
    <w:name w:val="Table Text 3"/>
    <w:basedOn w:val="Normal"/>
    <w:qFormat/>
    <w:rsid w:val="00D2354D"/>
    <w:pPr>
      <w:spacing w:after="0" w:line="240" w:lineRule="auto"/>
      <w:ind w:firstLineChars="200" w:firstLine="360"/>
    </w:pPr>
    <w:rPr>
      <w:rFonts w:eastAsia="Times New Roman"/>
      <w:sz w:val="18"/>
      <w:szCs w:val="18"/>
    </w:rPr>
  </w:style>
  <w:style w:type="paragraph" w:customStyle="1" w:styleId="TableText4">
    <w:name w:val="Table Text 4"/>
    <w:basedOn w:val="Normal"/>
    <w:qFormat/>
    <w:rsid w:val="00D2354D"/>
    <w:pPr>
      <w:spacing w:after="0" w:line="240" w:lineRule="auto"/>
      <w:ind w:firstLineChars="300" w:firstLine="540"/>
    </w:pPr>
    <w:rPr>
      <w:rFonts w:eastAsia="Times New Roman"/>
      <w:sz w:val="18"/>
      <w:szCs w:val="18"/>
    </w:rPr>
  </w:style>
  <w:style w:type="paragraph" w:customStyle="1" w:styleId="TableText5">
    <w:name w:val="Table Text 5"/>
    <w:basedOn w:val="Normal"/>
    <w:qFormat/>
    <w:rsid w:val="00D2354D"/>
    <w:pPr>
      <w:spacing w:after="0" w:line="240" w:lineRule="auto"/>
      <w:ind w:firstLineChars="400" w:firstLine="720"/>
    </w:pPr>
    <w:rPr>
      <w:rFonts w:eastAsia="Times New Roman"/>
      <w:sz w:val="18"/>
      <w:szCs w:val="18"/>
    </w:rPr>
  </w:style>
  <w:style w:type="paragraph" w:customStyle="1" w:styleId="TableTextCentered">
    <w:name w:val="Table Text Centered"/>
    <w:basedOn w:val="TableText1"/>
    <w:qFormat/>
    <w:rsid w:val="00D2354D"/>
    <w:pPr>
      <w:jc w:val="center"/>
    </w:pPr>
  </w:style>
  <w:style w:type="paragraph" w:customStyle="1" w:styleId="TableTitle">
    <w:name w:val="Table Title"/>
    <w:basedOn w:val="Normal"/>
    <w:qFormat/>
    <w:rsid w:val="00D2354D"/>
    <w:pPr>
      <w:keepNext/>
      <w:spacing w:before="200" w:after="40" w:line="240" w:lineRule="auto"/>
    </w:pPr>
    <w:rPr>
      <w:rFonts w:ascii="Arial Narrow" w:eastAsia="Times New Roman" w:hAnsi="Arial Narrow" w:cs="Tahoma"/>
      <w:b/>
      <w:bCs/>
      <w:color w:val="404040" w:themeColor="text1" w:themeTint="BF"/>
      <w:sz w:val="24"/>
      <w:szCs w:val="32"/>
    </w:rPr>
  </w:style>
  <w:style w:type="character" w:styleId="Strong">
    <w:name w:val="Strong"/>
    <w:basedOn w:val="DefaultParagraphFont"/>
    <w:uiPriority w:val="22"/>
    <w:qFormat/>
    <w:rsid w:val="00C765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6236">
      <w:bodyDiv w:val="1"/>
      <w:marLeft w:val="0"/>
      <w:marRight w:val="0"/>
      <w:marTop w:val="0"/>
      <w:marBottom w:val="0"/>
      <w:divBdr>
        <w:top w:val="none" w:sz="0" w:space="0" w:color="auto"/>
        <w:left w:val="none" w:sz="0" w:space="0" w:color="auto"/>
        <w:bottom w:val="none" w:sz="0" w:space="0" w:color="auto"/>
        <w:right w:val="none" w:sz="0" w:space="0" w:color="auto"/>
      </w:divBdr>
    </w:div>
    <w:div w:id="68235982">
      <w:bodyDiv w:val="1"/>
      <w:marLeft w:val="0"/>
      <w:marRight w:val="0"/>
      <w:marTop w:val="0"/>
      <w:marBottom w:val="0"/>
      <w:divBdr>
        <w:top w:val="none" w:sz="0" w:space="0" w:color="auto"/>
        <w:left w:val="none" w:sz="0" w:space="0" w:color="auto"/>
        <w:bottom w:val="none" w:sz="0" w:space="0" w:color="auto"/>
        <w:right w:val="none" w:sz="0" w:space="0" w:color="auto"/>
      </w:divBdr>
    </w:div>
    <w:div w:id="91977397">
      <w:bodyDiv w:val="1"/>
      <w:marLeft w:val="0"/>
      <w:marRight w:val="0"/>
      <w:marTop w:val="0"/>
      <w:marBottom w:val="0"/>
      <w:divBdr>
        <w:top w:val="none" w:sz="0" w:space="0" w:color="auto"/>
        <w:left w:val="none" w:sz="0" w:space="0" w:color="auto"/>
        <w:bottom w:val="none" w:sz="0" w:space="0" w:color="auto"/>
        <w:right w:val="none" w:sz="0" w:space="0" w:color="auto"/>
      </w:divBdr>
    </w:div>
    <w:div w:id="254284396">
      <w:bodyDiv w:val="1"/>
      <w:marLeft w:val="0"/>
      <w:marRight w:val="0"/>
      <w:marTop w:val="0"/>
      <w:marBottom w:val="0"/>
      <w:divBdr>
        <w:top w:val="none" w:sz="0" w:space="0" w:color="auto"/>
        <w:left w:val="none" w:sz="0" w:space="0" w:color="auto"/>
        <w:bottom w:val="none" w:sz="0" w:space="0" w:color="auto"/>
        <w:right w:val="none" w:sz="0" w:space="0" w:color="auto"/>
      </w:divBdr>
    </w:div>
    <w:div w:id="323626472">
      <w:bodyDiv w:val="1"/>
      <w:marLeft w:val="0"/>
      <w:marRight w:val="0"/>
      <w:marTop w:val="0"/>
      <w:marBottom w:val="0"/>
      <w:divBdr>
        <w:top w:val="none" w:sz="0" w:space="0" w:color="auto"/>
        <w:left w:val="none" w:sz="0" w:space="0" w:color="auto"/>
        <w:bottom w:val="none" w:sz="0" w:space="0" w:color="auto"/>
        <w:right w:val="none" w:sz="0" w:space="0" w:color="auto"/>
      </w:divBdr>
    </w:div>
    <w:div w:id="355277487">
      <w:bodyDiv w:val="1"/>
      <w:marLeft w:val="0"/>
      <w:marRight w:val="0"/>
      <w:marTop w:val="0"/>
      <w:marBottom w:val="0"/>
      <w:divBdr>
        <w:top w:val="none" w:sz="0" w:space="0" w:color="auto"/>
        <w:left w:val="none" w:sz="0" w:space="0" w:color="auto"/>
        <w:bottom w:val="none" w:sz="0" w:space="0" w:color="auto"/>
        <w:right w:val="none" w:sz="0" w:space="0" w:color="auto"/>
      </w:divBdr>
    </w:div>
    <w:div w:id="467666869">
      <w:bodyDiv w:val="1"/>
      <w:marLeft w:val="0"/>
      <w:marRight w:val="0"/>
      <w:marTop w:val="0"/>
      <w:marBottom w:val="0"/>
      <w:divBdr>
        <w:top w:val="none" w:sz="0" w:space="0" w:color="auto"/>
        <w:left w:val="none" w:sz="0" w:space="0" w:color="auto"/>
        <w:bottom w:val="none" w:sz="0" w:space="0" w:color="auto"/>
        <w:right w:val="none" w:sz="0" w:space="0" w:color="auto"/>
      </w:divBdr>
    </w:div>
    <w:div w:id="476804252">
      <w:bodyDiv w:val="1"/>
      <w:marLeft w:val="0"/>
      <w:marRight w:val="0"/>
      <w:marTop w:val="0"/>
      <w:marBottom w:val="0"/>
      <w:divBdr>
        <w:top w:val="none" w:sz="0" w:space="0" w:color="auto"/>
        <w:left w:val="none" w:sz="0" w:space="0" w:color="auto"/>
        <w:bottom w:val="none" w:sz="0" w:space="0" w:color="auto"/>
        <w:right w:val="none" w:sz="0" w:space="0" w:color="auto"/>
      </w:divBdr>
    </w:div>
    <w:div w:id="526606723">
      <w:bodyDiv w:val="1"/>
      <w:marLeft w:val="0"/>
      <w:marRight w:val="0"/>
      <w:marTop w:val="0"/>
      <w:marBottom w:val="0"/>
      <w:divBdr>
        <w:top w:val="none" w:sz="0" w:space="0" w:color="auto"/>
        <w:left w:val="none" w:sz="0" w:space="0" w:color="auto"/>
        <w:bottom w:val="none" w:sz="0" w:space="0" w:color="auto"/>
        <w:right w:val="none" w:sz="0" w:space="0" w:color="auto"/>
      </w:divBdr>
    </w:div>
    <w:div w:id="541291721">
      <w:bodyDiv w:val="1"/>
      <w:marLeft w:val="0"/>
      <w:marRight w:val="0"/>
      <w:marTop w:val="0"/>
      <w:marBottom w:val="0"/>
      <w:divBdr>
        <w:top w:val="none" w:sz="0" w:space="0" w:color="auto"/>
        <w:left w:val="none" w:sz="0" w:space="0" w:color="auto"/>
        <w:bottom w:val="none" w:sz="0" w:space="0" w:color="auto"/>
        <w:right w:val="none" w:sz="0" w:space="0" w:color="auto"/>
      </w:divBdr>
    </w:div>
    <w:div w:id="578561150">
      <w:bodyDiv w:val="1"/>
      <w:marLeft w:val="0"/>
      <w:marRight w:val="0"/>
      <w:marTop w:val="0"/>
      <w:marBottom w:val="0"/>
      <w:divBdr>
        <w:top w:val="none" w:sz="0" w:space="0" w:color="auto"/>
        <w:left w:val="none" w:sz="0" w:space="0" w:color="auto"/>
        <w:bottom w:val="none" w:sz="0" w:space="0" w:color="auto"/>
        <w:right w:val="none" w:sz="0" w:space="0" w:color="auto"/>
      </w:divBdr>
    </w:div>
    <w:div w:id="580405395">
      <w:bodyDiv w:val="1"/>
      <w:marLeft w:val="0"/>
      <w:marRight w:val="0"/>
      <w:marTop w:val="0"/>
      <w:marBottom w:val="0"/>
      <w:divBdr>
        <w:top w:val="none" w:sz="0" w:space="0" w:color="auto"/>
        <w:left w:val="none" w:sz="0" w:space="0" w:color="auto"/>
        <w:bottom w:val="none" w:sz="0" w:space="0" w:color="auto"/>
        <w:right w:val="none" w:sz="0" w:space="0" w:color="auto"/>
      </w:divBdr>
    </w:div>
    <w:div w:id="584537861">
      <w:bodyDiv w:val="1"/>
      <w:marLeft w:val="0"/>
      <w:marRight w:val="0"/>
      <w:marTop w:val="0"/>
      <w:marBottom w:val="0"/>
      <w:divBdr>
        <w:top w:val="none" w:sz="0" w:space="0" w:color="auto"/>
        <w:left w:val="none" w:sz="0" w:space="0" w:color="auto"/>
        <w:bottom w:val="none" w:sz="0" w:space="0" w:color="auto"/>
        <w:right w:val="none" w:sz="0" w:space="0" w:color="auto"/>
      </w:divBdr>
    </w:div>
    <w:div w:id="640115893">
      <w:bodyDiv w:val="1"/>
      <w:marLeft w:val="0"/>
      <w:marRight w:val="0"/>
      <w:marTop w:val="0"/>
      <w:marBottom w:val="0"/>
      <w:divBdr>
        <w:top w:val="none" w:sz="0" w:space="0" w:color="auto"/>
        <w:left w:val="none" w:sz="0" w:space="0" w:color="auto"/>
        <w:bottom w:val="none" w:sz="0" w:space="0" w:color="auto"/>
        <w:right w:val="none" w:sz="0" w:space="0" w:color="auto"/>
      </w:divBdr>
    </w:div>
    <w:div w:id="651062902">
      <w:bodyDiv w:val="1"/>
      <w:marLeft w:val="0"/>
      <w:marRight w:val="0"/>
      <w:marTop w:val="0"/>
      <w:marBottom w:val="0"/>
      <w:divBdr>
        <w:top w:val="none" w:sz="0" w:space="0" w:color="auto"/>
        <w:left w:val="none" w:sz="0" w:space="0" w:color="auto"/>
        <w:bottom w:val="none" w:sz="0" w:space="0" w:color="auto"/>
        <w:right w:val="none" w:sz="0" w:space="0" w:color="auto"/>
      </w:divBdr>
    </w:div>
    <w:div w:id="722829089">
      <w:bodyDiv w:val="1"/>
      <w:marLeft w:val="0"/>
      <w:marRight w:val="0"/>
      <w:marTop w:val="0"/>
      <w:marBottom w:val="0"/>
      <w:divBdr>
        <w:top w:val="none" w:sz="0" w:space="0" w:color="auto"/>
        <w:left w:val="none" w:sz="0" w:space="0" w:color="auto"/>
        <w:bottom w:val="none" w:sz="0" w:space="0" w:color="auto"/>
        <w:right w:val="none" w:sz="0" w:space="0" w:color="auto"/>
      </w:divBdr>
    </w:div>
    <w:div w:id="739257440">
      <w:bodyDiv w:val="1"/>
      <w:marLeft w:val="0"/>
      <w:marRight w:val="0"/>
      <w:marTop w:val="0"/>
      <w:marBottom w:val="0"/>
      <w:divBdr>
        <w:top w:val="none" w:sz="0" w:space="0" w:color="auto"/>
        <w:left w:val="none" w:sz="0" w:space="0" w:color="auto"/>
        <w:bottom w:val="none" w:sz="0" w:space="0" w:color="auto"/>
        <w:right w:val="none" w:sz="0" w:space="0" w:color="auto"/>
      </w:divBdr>
    </w:div>
    <w:div w:id="775056313">
      <w:bodyDiv w:val="1"/>
      <w:marLeft w:val="0"/>
      <w:marRight w:val="0"/>
      <w:marTop w:val="0"/>
      <w:marBottom w:val="0"/>
      <w:divBdr>
        <w:top w:val="none" w:sz="0" w:space="0" w:color="auto"/>
        <w:left w:val="none" w:sz="0" w:space="0" w:color="auto"/>
        <w:bottom w:val="none" w:sz="0" w:space="0" w:color="auto"/>
        <w:right w:val="none" w:sz="0" w:space="0" w:color="auto"/>
      </w:divBdr>
    </w:div>
    <w:div w:id="790128302">
      <w:bodyDiv w:val="1"/>
      <w:marLeft w:val="0"/>
      <w:marRight w:val="0"/>
      <w:marTop w:val="0"/>
      <w:marBottom w:val="0"/>
      <w:divBdr>
        <w:top w:val="none" w:sz="0" w:space="0" w:color="auto"/>
        <w:left w:val="none" w:sz="0" w:space="0" w:color="auto"/>
        <w:bottom w:val="none" w:sz="0" w:space="0" w:color="auto"/>
        <w:right w:val="none" w:sz="0" w:space="0" w:color="auto"/>
      </w:divBdr>
    </w:div>
    <w:div w:id="869955863">
      <w:bodyDiv w:val="1"/>
      <w:marLeft w:val="0"/>
      <w:marRight w:val="0"/>
      <w:marTop w:val="0"/>
      <w:marBottom w:val="0"/>
      <w:divBdr>
        <w:top w:val="none" w:sz="0" w:space="0" w:color="auto"/>
        <w:left w:val="none" w:sz="0" w:space="0" w:color="auto"/>
        <w:bottom w:val="none" w:sz="0" w:space="0" w:color="auto"/>
        <w:right w:val="none" w:sz="0" w:space="0" w:color="auto"/>
      </w:divBdr>
    </w:div>
    <w:div w:id="910654860">
      <w:bodyDiv w:val="1"/>
      <w:marLeft w:val="0"/>
      <w:marRight w:val="0"/>
      <w:marTop w:val="0"/>
      <w:marBottom w:val="0"/>
      <w:divBdr>
        <w:top w:val="none" w:sz="0" w:space="0" w:color="auto"/>
        <w:left w:val="none" w:sz="0" w:space="0" w:color="auto"/>
        <w:bottom w:val="none" w:sz="0" w:space="0" w:color="auto"/>
        <w:right w:val="none" w:sz="0" w:space="0" w:color="auto"/>
      </w:divBdr>
    </w:div>
    <w:div w:id="914780449">
      <w:bodyDiv w:val="1"/>
      <w:marLeft w:val="0"/>
      <w:marRight w:val="0"/>
      <w:marTop w:val="0"/>
      <w:marBottom w:val="0"/>
      <w:divBdr>
        <w:top w:val="none" w:sz="0" w:space="0" w:color="auto"/>
        <w:left w:val="none" w:sz="0" w:space="0" w:color="auto"/>
        <w:bottom w:val="none" w:sz="0" w:space="0" w:color="auto"/>
        <w:right w:val="none" w:sz="0" w:space="0" w:color="auto"/>
      </w:divBdr>
    </w:div>
    <w:div w:id="990672639">
      <w:bodyDiv w:val="1"/>
      <w:marLeft w:val="0"/>
      <w:marRight w:val="0"/>
      <w:marTop w:val="0"/>
      <w:marBottom w:val="0"/>
      <w:divBdr>
        <w:top w:val="none" w:sz="0" w:space="0" w:color="auto"/>
        <w:left w:val="none" w:sz="0" w:space="0" w:color="auto"/>
        <w:bottom w:val="none" w:sz="0" w:space="0" w:color="auto"/>
        <w:right w:val="none" w:sz="0" w:space="0" w:color="auto"/>
      </w:divBdr>
    </w:div>
    <w:div w:id="1017343702">
      <w:bodyDiv w:val="1"/>
      <w:marLeft w:val="0"/>
      <w:marRight w:val="0"/>
      <w:marTop w:val="0"/>
      <w:marBottom w:val="0"/>
      <w:divBdr>
        <w:top w:val="none" w:sz="0" w:space="0" w:color="auto"/>
        <w:left w:val="none" w:sz="0" w:space="0" w:color="auto"/>
        <w:bottom w:val="none" w:sz="0" w:space="0" w:color="auto"/>
        <w:right w:val="none" w:sz="0" w:space="0" w:color="auto"/>
      </w:divBdr>
    </w:div>
    <w:div w:id="1224099148">
      <w:bodyDiv w:val="1"/>
      <w:marLeft w:val="0"/>
      <w:marRight w:val="0"/>
      <w:marTop w:val="0"/>
      <w:marBottom w:val="0"/>
      <w:divBdr>
        <w:top w:val="none" w:sz="0" w:space="0" w:color="auto"/>
        <w:left w:val="none" w:sz="0" w:space="0" w:color="auto"/>
        <w:bottom w:val="none" w:sz="0" w:space="0" w:color="auto"/>
        <w:right w:val="none" w:sz="0" w:space="0" w:color="auto"/>
      </w:divBdr>
    </w:div>
    <w:div w:id="1234467257">
      <w:bodyDiv w:val="1"/>
      <w:marLeft w:val="0"/>
      <w:marRight w:val="0"/>
      <w:marTop w:val="0"/>
      <w:marBottom w:val="0"/>
      <w:divBdr>
        <w:top w:val="none" w:sz="0" w:space="0" w:color="auto"/>
        <w:left w:val="none" w:sz="0" w:space="0" w:color="auto"/>
        <w:bottom w:val="none" w:sz="0" w:space="0" w:color="auto"/>
        <w:right w:val="none" w:sz="0" w:space="0" w:color="auto"/>
      </w:divBdr>
    </w:div>
    <w:div w:id="1326935201">
      <w:bodyDiv w:val="1"/>
      <w:marLeft w:val="0"/>
      <w:marRight w:val="0"/>
      <w:marTop w:val="0"/>
      <w:marBottom w:val="0"/>
      <w:divBdr>
        <w:top w:val="none" w:sz="0" w:space="0" w:color="auto"/>
        <w:left w:val="none" w:sz="0" w:space="0" w:color="auto"/>
        <w:bottom w:val="none" w:sz="0" w:space="0" w:color="auto"/>
        <w:right w:val="none" w:sz="0" w:space="0" w:color="auto"/>
      </w:divBdr>
    </w:div>
    <w:div w:id="1380741741">
      <w:bodyDiv w:val="1"/>
      <w:marLeft w:val="0"/>
      <w:marRight w:val="0"/>
      <w:marTop w:val="0"/>
      <w:marBottom w:val="0"/>
      <w:divBdr>
        <w:top w:val="none" w:sz="0" w:space="0" w:color="auto"/>
        <w:left w:val="none" w:sz="0" w:space="0" w:color="auto"/>
        <w:bottom w:val="none" w:sz="0" w:space="0" w:color="auto"/>
        <w:right w:val="none" w:sz="0" w:space="0" w:color="auto"/>
      </w:divBdr>
    </w:div>
    <w:div w:id="1448038238">
      <w:bodyDiv w:val="1"/>
      <w:marLeft w:val="0"/>
      <w:marRight w:val="0"/>
      <w:marTop w:val="0"/>
      <w:marBottom w:val="0"/>
      <w:divBdr>
        <w:top w:val="none" w:sz="0" w:space="0" w:color="auto"/>
        <w:left w:val="none" w:sz="0" w:space="0" w:color="auto"/>
        <w:bottom w:val="none" w:sz="0" w:space="0" w:color="auto"/>
        <w:right w:val="none" w:sz="0" w:space="0" w:color="auto"/>
      </w:divBdr>
    </w:div>
    <w:div w:id="1566835488">
      <w:bodyDiv w:val="1"/>
      <w:marLeft w:val="0"/>
      <w:marRight w:val="0"/>
      <w:marTop w:val="0"/>
      <w:marBottom w:val="0"/>
      <w:divBdr>
        <w:top w:val="none" w:sz="0" w:space="0" w:color="auto"/>
        <w:left w:val="none" w:sz="0" w:space="0" w:color="auto"/>
        <w:bottom w:val="none" w:sz="0" w:space="0" w:color="auto"/>
        <w:right w:val="none" w:sz="0" w:space="0" w:color="auto"/>
      </w:divBdr>
    </w:div>
    <w:div w:id="1591740761">
      <w:bodyDiv w:val="1"/>
      <w:marLeft w:val="0"/>
      <w:marRight w:val="0"/>
      <w:marTop w:val="0"/>
      <w:marBottom w:val="0"/>
      <w:divBdr>
        <w:top w:val="none" w:sz="0" w:space="0" w:color="auto"/>
        <w:left w:val="none" w:sz="0" w:space="0" w:color="auto"/>
        <w:bottom w:val="none" w:sz="0" w:space="0" w:color="auto"/>
        <w:right w:val="none" w:sz="0" w:space="0" w:color="auto"/>
      </w:divBdr>
    </w:div>
    <w:div w:id="1687248503">
      <w:bodyDiv w:val="1"/>
      <w:marLeft w:val="0"/>
      <w:marRight w:val="0"/>
      <w:marTop w:val="0"/>
      <w:marBottom w:val="0"/>
      <w:divBdr>
        <w:top w:val="none" w:sz="0" w:space="0" w:color="auto"/>
        <w:left w:val="none" w:sz="0" w:space="0" w:color="auto"/>
        <w:bottom w:val="none" w:sz="0" w:space="0" w:color="auto"/>
        <w:right w:val="none" w:sz="0" w:space="0" w:color="auto"/>
      </w:divBdr>
    </w:div>
    <w:div w:id="1784685986">
      <w:bodyDiv w:val="1"/>
      <w:marLeft w:val="0"/>
      <w:marRight w:val="0"/>
      <w:marTop w:val="0"/>
      <w:marBottom w:val="0"/>
      <w:divBdr>
        <w:top w:val="none" w:sz="0" w:space="0" w:color="auto"/>
        <w:left w:val="none" w:sz="0" w:space="0" w:color="auto"/>
        <w:bottom w:val="none" w:sz="0" w:space="0" w:color="auto"/>
        <w:right w:val="none" w:sz="0" w:space="0" w:color="auto"/>
      </w:divBdr>
    </w:div>
    <w:div w:id="1786728516">
      <w:bodyDiv w:val="1"/>
      <w:marLeft w:val="0"/>
      <w:marRight w:val="0"/>
      <w:marTop w:val="0"/>
      <w:marBottom w:val="0"/>
      <w:divBdr>
        <w:top w:val="none" w:sz="0" w:space="0" w:color="auto"/>
        <w:left w:val="none" w:sz="0" w:space="0" w:color="auto"/>
        <w:bottom w:val="none" w:sz="0" w:space="0" w:color="auto"/>
        <w:right w:val="none" w:sz="0" w:space="0" w:color="auto"/>
      </w:divBdr>
    </w:div>
    <w:div w:id="1820658080">
      <w:bodyDiv w:val="1"/>
      <w:marLeft w:val="0"/>
      <w:marRight w:val="0"/>
      <w:marTop w:val="0"/>
      <w:marBottom w:val="0"/>
      <w:divBdr>
        <w:top w:val="none" w:sz="0" w:space="0" w:color="auto"/>
        <w:left w:val="none" w:sz="0" w:space="0" w:color="auto"/>
        <w:bottom w:val="none" w:sz="0" w:space="0" w:color="auto"/>
        <w:right w:val="none" w:sz="0" w:space="0" w:color="auto"/>
      </w:divBdr>
    </w:div>
    <w:div w:id="1837383919">
      <w:bodyDiv w:val="1"/>
      <w:marLeft w:val="0"/>
      <w:marRight w:val="0"/>
      <w:marTop w:val="0"/>
      <w:marBottom w:val="0"/>
      <w:divBdr>
        <w:top w:val="none" w:sz="0" w:space="0" w:color="auto"/>
        <w:left w:val="none" w:sz="0" w:space="0" w:color="auto"/>
        <w:bottom w:val="none" w:sz="0" w:space="0" w:color="auto"/>
        <w:right w:val="none" w:sz="0" w:space="0" w:color="auto"/>
      </w:divBdr>
    </w:div>
    <w:div w:id="1844398786">
      <w:bodyDiv w:val="1"/>
      <w:marLeft w:val="0"/>
      <w:marRight w:val="0"/>
      <w:marTop w:val="0"/>
      <w:marBottom w:val="0"/>
      <w:divBdr>
        <w:top w:val="none" w:sz="0" w:space="0" w:color="auto"/>
        <w:left w:val="none" w:sz="0" w:space="0" w:color="auto"/>
        <w:bottom w:val="none" w:sz="0" w:space="0" w:color="auto"/>
        <w:right w:val="none" w:sz="0" w:space="0" w:color="auto"/>
      </w:divBdr>
    </w:div>
    <w:div w:id="1953200137">
      <w:bodyDiv w:val="1"/>
      <w:marLeft w:val="0"/>
      <w:marRight w:val="0"/>
      <w:marTop w:val="0"/>
      <w:marBottom w:val="0"/>
      <w:divBdr>
        <w:top w:val="none" w:sz="0" w:space="0" w:color="auto"/>
        <w:left w:val="none" w:sz="0" w:space="0" w:color="auto"/>
        <w:bottom w:val="none" w:sz="0" w:space="0" w:color="auto"/>
        <w:right w:val="none" w:sz="0" w:space="0" w:color="auto"/>
      </w:divBdr>
    </w:div>
    <w:div w:id="2060936380">
      <w:bodyDiv w:val="1"/>
      <w:marLeft w:val="0"/>
      <w:marRight w:val="0"/>
      <w:marTop w:val="0"/>
      <w:marBottom w:val="0"/>
      <w:divBdr>
        <w:top w:val="none" w:sz="0" w:space="0" w:color="auto"/>
        <w:left w:val="none" w:sz="0" w:space="0" w:color="auto"/>
        <w:bottom w:val="none" w:sz="0" w:space="0" w:color="auto"/>
        <w:right w:val="none" w:sz="0" w:space="0" w:color="auto"/>
      </w:divBdr>
    </w:div>
    <w:div w:id="2119910802">
      <w:bodyDiv w:val="1"/>
      <w:marLeft w:val="0"/>
      <w:marRight w:val="0"/>
      <w:marTop w:val="0"/>
      <w:marBottom w:val="0"/>
      <w:divBdr>
        <w:top w:val="none" w:sz="0" w:space="0" w:color="auto"/>
        <w:left w:val="none" w:sz="0" w:space="0" w:color="auto"/>
        <w:bottom w:val="none" w:sz="0" w:space="0" w:color="auto"/>
        <w:right w:val="none" w:sz="0" w:space="0" w:color="auto"/>
      </w:divBdr>
    </w:div>
    <w:div w:id="213949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ikepeddocumentatio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AB353-A9BE-487E-9775-6FD59372E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20</Pages>
  <Words>4568</Words>
  <Characters>26039</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Baseline Economic Impact of Recreation</vt:lpstr>
    </vt:vector>
  </TitlesOfParts>
  <Company/>
  <LinksUpToDate>false</LinksUpToDate>
  <CharactersWithSpaces>30546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Baseline Economic Impact of Recreation</dc:title>
  <dc:subject>Mt. Ascutney Outdoor Recreation</dc:subject>
  <dc:creator>SE Group</dc:creator>
  <cp:keywords/>
  <dc:description/>
  <cp:lastModifiedBy>Paula Samuelson</cp:lastModifiedBy>
  <cp:revision>4</cp:revision>
  <dcterms:created xsi:type="dcterms:W3CDTF">2019-06-26T21:10:00Z</dcterms:created>
  <dcterms:modified xsi:type="dcterms:W3CDTF">2019-06-26T22:48:00Z</dcterms:modified>
</cp:coreProperties>
</file>